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5E71" w14:textId="7CD5206B" w:rsidR="00D93023" w:rsidRDefault="00D93023">
      <w:pPr>
        <w:rPr>
          <w:sz w:val="20"/>
          <w:szCs w:val="20"/>
        </w:rPr>
      </w:pPr>
    </w:p>
    <w:p w14:paraId="1749B032" w14:textId="00F92371" w:rsidR="00D93023" w:rsidRDefault="00D93023">
      <w:pPr>
        <w:rPr>
          <w:sz w:val="20"/>
          <w:szCs w:val="20"/>
        </w:rPr>
      </w:pPr>
    </w:p>
    <w:p w14:paraId="70D15F25" w14:textId="2B3BF805" w:rsidR="00D93023" w:rsidRDefault="00D93023">
      <w:pPr>
        <w:rPr>
          <w:sz w:val="20"/>
          <w:szCs w:val="20"/>
        </w:rPr>
      </w:pPr>
    </w:p>
    <w:p w14:paraId="36A69449" w14:textId="2F937E66" w:rsidR="00D93023" w:rsidRDefault="00D93023">
      <w:pPr>
        <w:rPr>
          <w:sz w:val="20"/>
          <w:szCs w:val="20"/>
        </w:rPr>
      </w:pPr>
    </w:p>
    <w:p w14:paraId="1C7E11FC" w14:textId="0E063E51" w:rsidR="00D93023" w:rsidRDefault="00D93023">
      <w:pPr>
        <w:rPr>
          <w:sz w:val="20"/>
          <w:szCs w:val="20"/>
        </w:rPr>
      </w:pPr>
    </w:p>
    <w:p w14:paraId="1F525547" w14:textId="77777777" w:rsidR="00D93023" w:rsidRDefault="00D93023">
      <w:pPr>
        <w:rPr>
          <w:sz w:val="20"/>
          <w:szCs w:val="20"/>
        </w:rPr>
      </w:pPr>
    </w:p>
    <w:p w14:paraId="127A231D" w14:textId="77777777" w:rsidR="00D93023" w:rsidRDefault="00D93023" w:rsidP="00D93023">
      <w:pPr>
        <w:spacing w:before="0" w:after="0"/>
        <w:ind w:left="2282" w:right="2299"/>
        <w:jc w:val="center"/>
        <w:rPr>
          <w:b/>
          <w:sz w:val="40"/>
        </w:rPr>
      </w:pPr>
      <w:r>
        <w:rPr>
          <w:b/>
          <w:spacing w:val="-4"/>
          <w:sz w:val="40"/>
        </w:rPr>
        <w:t>LOCAL</w:t>
      </w:r>
      <w:r>
        <w:rPr>
          <w:b/>
          <w:spacing w:val="-13"/>
          <w:sz w:val="40"/>
        </w:rPr>
        <w:t xml:space="preserve"> </w:t>
      </w:r>
      <w:r>
        <w:rPr>
          <w:b/>
          <w:spacing w:val="-4"/>
          <w:sz w:val="40"/>
        </w:rPr>
        <w:t>RULES</w:t>
      </w:r>
    </w:p>
    <w:p w14:paraId="4DD45C90" w14:textId="77777777" w:rsidR="00D93023" w:rsidRDefault="00D93023" w:rsidP="00D93023">
      <w:pPr>
        <w:spacing w:before="0" w:after="0"/>
        <w:jc w:val="center"/>
        <w:rPr>
          <w:b/>
          <w:sz w:val="40"/>
        </w:rPr>
      </w:pPr>
      <w:r>
        <w:rPr>
          <w:b/>
          <w:sz w:val="40"/>
        </w:rPr>
        <w:t>United</w:t>
      </w:r>
      <w:r>
        <w:rPr>
          <w:b/>
          <w:spacing w:val="-23"/>
          <w:sz w:val="40"/>
        </w:rPr>
        <w:t xml:space="preserve"> </w:t>
      </w:r>
      <w:r>
        <w:rPr>
          <w:b/>
          <w:sz w:val="40"/>
        </w:rPr>
        <w:t>States</w:t>
      </w:r>
      <w:r>
        <w:rPr>
          <w:b/>
          <w:spacing w:val="-23"/>
          <w:sz w:val="40"/>
        </w:rPr>
        <w:t xml:space="preserve"> </w:t>
      </w:r>
      <w:r>
        <w:rPr>
          <w:b/>
          <w:sz w:val="40"/>
        </w:rPr>
        <w:t>Bankruptcy</w:t>
      </w:r>
      <w:r>
        <w:rPr>
          <w:b/>
          <w:spacing w:val="-22"/>
          <w:sz w:val="40"/>
        </w:rPr>
        <w:t xml:space="preserve"> </w:t>
      </w:r>
      <w:r>
        <w:rPr>
          <w:b/>
          <w:sz w:val="40"/>
        </w:rPr>
        <w:t xml:space="preserve">Court </w:t>
      </w:r>
    </w:p>
    <w:p w14:paraId="38B258ED" w14:textId="391DFE26" w:rsidR="00D93023" w:rsidRDefault="00D93023" w:rsidP="00D93023">
      <w:pPr>
        <w:spacing w:before="0" w:after="0"/>
        <w:jc w:val="center"/>
        <w:rPr>
          <w:b/>
          <w:sz w:val="40"/>
        </w:rPr>
      </w:pPr>
      <w:r>
        <w:rPr>
          <w:b/>
          <w:sz w:val="40"/>
        </w:rPr>
        <w:t>Eastern District of Wisconsin</w:t>
      </w:r>
    </w:p>
    <w:p w14:paraId="4EABCA86" w14:textId="1A6A6D54" w:rsidR="0061277E" w:rsidRDefault="0061277E" w:rsidP="00D93023">
      <w:pPr>
        <w:spacing w:before="0" w:after="0"/>
        <w:jc w:val="center"/>
        <w:rPr>
          <w:b/>
          <w:sz w:val="40"/>
        </w:rPr>
      </w:pPr>
    </w:p>
    <w:p w14:paraId="7FF0FDBD" w14:textId="03CC4195" w:rsidR="001559C7" w:rsidRDefault="006049B8" w:rsidP="00D93023">
      <w:pPr>
        <w:spacing w:before="0" w:after="0"/>
        <w:jc w:val="center"/>
        <w:rPr>
          <w:b/>
          <w:sz w:val="40"/>
        </w:rPr>
      </w:pPr>
      <w:r>
        <w:rPr>
          <w:b/>
          <w:sz w:val="40"/>
        </w:rPr>
        <w:t xml:space="preserve">August </w:t>
      </w:r>
      <w:r w:rsidR="009B5579">
        <w:rPr>
          <w:b/>
          <w:sz w:val="40"/>
        </w:rPr>
        <w:t>__</w:t>
      </w:r>
      <w:r w:rsidR="001559C7">
        <w:rPr>
          <w:b/>
          <w:sz w:val="40"/>
        </w:rPr>
        <w:t>, 202</w:t>
      </w:r>
      <w:r w:rsidR="00311DFD">
        <w:rPr>
          <w:b/>
          <w:sz w:val="40"/>
        </w:rPr>
        <w:t>5</w:t>
      </w:r>
    </w:p>
    <w:p w14:paraId="4A95E2B5" w14:textId="77777777" w:rsidR="0061277E" w:rsidRDefault="0061277E" w:rsidP="0061277E">
      <w:pPr>
        <w:spacing w:before="0" w:after="0"/>
        <w:rPr>
          <w:b/>
          <w:sz w:val="40"/>
        </w:rPr>
      </w:pPr>
    </w:p>
    <w:p w14:paraId="3C4D09B8" w14:textId="3FEA59AE" w:rsidR="0061277E" w:rsidRDefault="0061277E" w:rsidP="0061277E">
      <w:pPr>
        <w:spacing w:before="0" w:after="0"/>
        <w:jc w:val="center"/>
        <w:rPr>
          <w:b/>
          <w:sz w:val="40"/>
        </w:rPr>
      </w:pPr>
      <w:r w:rsidRPr="000925E6">
        <w:rPr>
          <w:noProof/>
        </w:rPr>
        <w:drawing>
          <wp:inline distT="0" distB="0" distL="0" distR="0" wp14:anchorId="1C7F3BFC" wp14:editId="582CE8DE">
            <wp:extent cx="26060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040" cy="2743200"/>
                    </a:xfrm>
                    <a:prstGeom prst="rect">
                      <a:avLst/>
                    </a:prstGeom>
                    <a:noFill/>
                    <a:ln>
                      <a:noFill/>
                    </a:ln>
                  </pic:spPr>
                </pic:pic>
              </a:graphicData>
            </a:graphic>
          </wp:inline>
        </w:drawing>
      </w:r>
    </w:p>
    <w:p w14:paraId="68E54DE6" w14:textId="77777777" w:rsidR="0061277E" w:rsidRDefault="0061277E" w:rsidP="0061277E">
      <w:pPr>
        <w:spacing w:before="0" w:after="0"/>
        <w:rPr>
          <w:b/>
          <w:sz w:val="40"/>
        </w:rPr>
      </w:pPr>
    </w:p>
    <w:p w14:paraId="4230D452" w14:textId="727AB7AD" w:rsidR="0061277E" w:rsidRPr="00D93023" w:rsidRDefault="0061277E" w:rsidP="0061277E">
      <w:pPr>
        <w:spacing w:before="0" w:after="0"/>
        <w:rPr>
          <w:b/>
          <w:sz w:val="40"/>
        </w:rPr>
        <w:sectPr w:rsidR="0061277E" w:rsidRPr="00D93023" w:rsidSect="0061277E">
          <w:headerReference w:type="default"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6F4EEDC5" w14:textId="36A2BEEA" w:rsidR="00D93023" w:rsidRPr="00412C04" w:rsidRDefault="00D93023" w:rsidP="009D0A5F">
      <w:pPr>
        <w:pStyle w:val="TOC1"/>
      </w:pPr>
      <w:r w:rsidRPr="00412C04">
        <w:lastRenderedPageBreak/>
        <w:t>TABLE OF CONTENTS</w:t>
      </w:r>
    </w:p>
    <w:p w14:paraId="68D1B02E" w14:textId="23A514C3" w:rsidR="00412C04" w:rsidRPr="00412C04" w:rsidRDefault="0088644C" w:rsidP="009D0A5F">
      <w:pPr>
        <w:pStyle w:val="TOC1"/>
        <w:rPr>
          <w:rFonts w:asciiTheme="minorHAnsi" w:eastAsiaTheme="minorEastAsia" w:hAnsiTheme="minorHAnsi" w:cstheme="minorBidi"/>
          <w:sz w:val="22"/>
          <w:szCs w:val="22"/>
        </w:rPr>
      </w:pPr>
      <w:r w:rsidRPr="00412C04">
        <w:fldChar w:fldCharType="begin"/>
      </w:r>
      <w:r w:rsidRPr="00412C04">
        <w:instrText xml:space="preserve"> TOC \o "1-1" \h \z \u </w:instrText>
      </w:r>
      <w:r w:rsidRPr="00412C04">
        <w:fldChar w:fldCharType="separate"/>
      </w:r>
      <w:r w:rsidR="009D0A5F">
        <w:t>[TO BE ADDED]</w:t>
      </w:r>
    </w:p>
    <w:p w14:paraId="7A21BFA9" w14:textId="4F60C614" w:rsidR="0088644C" w:rsidRPr="00584BC7" w:rsidRDefault="0088644C" w:rsidP="009D0A5F">
      <w:pPr>
        <w:pStyle w:val="Style2"/>
        <w:sectPr w:rsidR="0088644C" w:rsidRPr="00584BC7" w:rsidSect="00D93023">
          <w:footerReference w:type="first" r:id="rId17"/>
          <w:pgSz w:w="12240" w:h="15840"/>
          <w:pgMar w:top="1440" w:right="1440" w:bottom="1440" w:left="1440" w:header="720" w:footer="720" w:gutter="0"/>
          <w:pgNumType w:fmt="lowerRoman" w:start="1"/>
          <w:cols w:space="720"/>
          <w:titlePg/>
          <w:docGrid w:linePitch="360"/>
        </w:sectPr>
      </w:pPr>
      <w:r w:rsidRPr="00412C04">
        <w:fldChar w:fldCharType="end"/>
      </w:r>
    </w:p>
    <w:p w14:paraId="719FDC96" w14:textId="52138817" w:rsidR="009450E1" w:rsidRPr="009450E1" w:rsidRDefault="009450E1" w:rsidP="00B474F7">
      <w:pPr>
        <w:pStyle w:val="Heading1"/>
        <w:spacing w:before="0"/>
        <w:rPr>
          <w:b w:val="0"/>
          <w:bCs w:val="0"/>
        </w:rPr>
      </w:pPr>
      <w:bookmarkStart w:id="0" w:name="_Hlk149225219"/>
      <w:bookmarkStart w:id="1" w:name="_Toc149557855"/>
      <w:r w:rsidRPr="009450E1">
        <w:lastRenderedPageBreak/>
        <w:t>LR 1001</w:t>
      </w:r>
      <w:r w:rsidR="00CD1E39">
        <w:t>-1</w:t>
      </w:r>
      <w:r w:rsidRPr="009450E1">
        <w:tab/>
        <w:t>Local Rules – General</w:t>
      </w:r>
      <w:bookmarkEnd w:id="0"/>
      <w:bookmarkEnd w:id="1"/>
    </w:p>
    <w:p w14:paraId="4C77D9D8" w14:textId="7BF2FE47" w:rsidR="00756884" w:rsidRDefault="001559C7" w:rsidP="009450E1">
      <w:pPr>
        <w:ind w:left="1440"/>
      </w:pPr>
      <w:r w:rsidRPr="00C45DA0">
        <w:t>The</w:t>
      </w:r>
      <w:r w:rsidRPr="00C45DA0">
        <w:rPr>
          <w:spacing w:val="-2"/>
        </w:rPr>
        <w:t xml:space="preserve"> </w:t>
      </w:r>
      <w:r w:rsidRPr="00C45DA0">
        <w:t>United</w:t>
      </w:r>
      <w:r w:rsidRPr="00C45DA0">
        <w:rPr>
          <w:spacing w:val="-2"/>
        </w:rPr>
        <w:t xml:space="preserve"> </w:t>
      </w:r>
      <w:r w:rsidRPr="00C45DA0">
        <w:t>States</w:t>
      </w:r>
      <w:r w:rsidRPr="00C45DA0">
        <w:rPr>
          <w:spacing w:val="-1"/>
        </w:rPr>
        <w:t xml:space="preserve"> </w:t>
      </w:r>
      <w:r w:rsidRPr="00C45DA0">
        <w:t>Bankru</w:t>
      </w:r>
      <w:r w:rsidRPr="00C45DA0">
        <w:rPr>
          <w:spacing w:val="-2"/>
        </w:rPr>
        <w:t>p</w:t>
      </w:r>
      <w:r w:rsidRPr="00C45DA0">
        <w:t>tcy</w:t>
      </w:r>
      <w:r w:rsidRPr="00C45DA0">
        <w:rPr>
          <w:spacing w:val="-2"/>
        </w:rPr>
        <w:t xml:space="preserve"> </w:t>
      </w:r>
      <w:r w:rsidRPr="00C45DA0">
        <w:t>Court</w:t>
      </w:r>
      <w:r w:rsidRPr="00C45DA0">
        <w:rPr>
          <w:spacing w:val="-3"/>
        </w:rPr>
        <w:t xml:space="preserve"> </w:t>
      </w:r>
      <w:r w:rsidRPr="00C45DA0">
        <w:t>f</w:t>
      </w:r>
      <w:r w:rsidRPr="00C45DA0">
        <w:rPr>
          <w:spacing w:val="-1"/>
        </w:rPr>
        <w:t>o</w:t>
      </w:r>
      <w:r w:rsidRPr="00C45DA0">
        <w:t>r</w:t>
      </w:r>
      <w:r w:rsidRPr="00C45DA0">
        <w:rPr>
          <w:spacing w:val="-1"/>
        </w:rPr>
        <w:t xml:space="preserve"> </w:t>
      </w:r>
      <w:r w:rsidRPr="00C45DA0">
        <w:t>the</w:t>
      </w:r>
      <w:r w:rsidRPr="00C45DA0">
        <w:rPr>
          <w:spacing w:val="-2"/>
        </w:rPr>
        <w:t xml:space="preserve"> </w:t>
      </w:r>
      <w:r w:rsidRPr="00C45DA0">
        <w:t>Eastern</w:t>
      </w:r>
      <w:r w:rsidRPr="00C45DA0">
        <w:rPr>
          <w:spacing w:val="-4"/>
        </w:rPr>
        <w:t xml:space="preserve"> </w:t>
      </w:r>
      <w:r w:rsidRPr="00C45DA0">
        <w:t>District of</w:t>
      </w:r>
      <w:r w:rsidRPr="00C45DA0">
        <w:rPr>
          <w:spacing w:val="-2"/>
        </w:rPr>
        <w:t xml:space="preserve"> </w:t>
      </w:r>
      <w:r w:rsidRPr="00C45DA0">
        <w:t>W</w:t>
      </w:r>
      <w:r w:rsidRPr="00C45DA0">
        <w:rPr>
          <w:spacing w:val="-1"/>
        </w:rPr>
        <w:t>i</w:t>
      </w:r>
      <w:r w:rsidRPr="00C45DA0">
        <w:t>sconsin</w:t>
      </w:r>
      <w:r w:rsidRPr="00C45DA0">
        <w:rPr>
          <w:spacing w:val="-2"/>
        </w:rPr>
        <w:t xml:space="preserve"> </w:t>
      </w:r>
      <w:r w:rsidRPr="00C45DA0">
        <w:t>a</w:t>
      </w:r>
      <w:r w:rsidRPr="00C45DA0">
        <w:rPr>
          <w:spacing w:val="-1"/>
        </w:rPr>
        <w:t>d</w:t>
      </w:r>
      <w:r w:rsidRPr="00C45DA0">
        <w:t>opts</w:t>
      </w:r>
      <w:r w:rsidRPr="00C45DA0">
        <w:rPr>
          <w:spacing w:val="-2"/>
        </w:rPr>
        <w:t xml:space="preserve"> </w:t>
      </w:r>
      <w:r w:rsidRPr="00C45DA0">
        <w:t>these</w:t>
      </w:r>
      <w:r w:rsidRPr="00C45DA0">
        <w:rPr>
          <w:spacing w:val="-1"/>
        </w:rPr>
        <w:t xml:space="preserve"> </w:t>
      </w:r>
      <w:r w:rsidRPr="00C45DA0">
        <w:rPr>
          <w:spacing w:val="1"/>
        </w:rPr>
        <w:t>L</w:t>
      </w:r>
      <w:r w:rsidRPr="00C45DA0">
        <w:t>ocal</w:t>
      </w:r>
      <w:r w:rsidRPr="00C45DA0">
        <w:rPr>
          <w:spacing w:val="-1"/>
        </w:rPr>
        <w:t xml:space="preserve"> </w:t>
      </w:r>
      <w:r w:rsidRPr="00C45DA0">
        <w:t>R</w:t>
      </w:r>
      <w:r w:rsidRPr="00C45DA0">
        <w:rPr>
          <w:spacing w:val="1"/>
        </w:rPr>
        <w:t>u</w:t>
      </w:r>
      <w:r w:rsidRPr="00C45DA0">
        <w:t>les effective _______________. These</w:t>
      </w:r>
      <w:r w:rsidRPr="00C45DA0">
        <w:rPr>
          <w:spacing w:val="-1"/>
        </w:rPr>
        <w:t xml:space="preserve"> Local </w:t>
      </w:r>
      <w:r w:rsidRPr="00C45DA0">
        <w:t>Rules</w:t>
      </w:r>
      <w:r w:rsidRPr="00C45DA0">
        <w:rPr>
          <w:spacing w:val="-1"/>
        </w:rPr>
        <w:t xml:space="preserve"> </w:t>
      </w:r>
      <w:r w:rsidRPr="00C45DA0">
        <w:t>apply</w:t>
      </w:r>
      <w:r w:rsidRPr="00C45DA0">
        <w:rPr>
          <w:spacing w:val="-2"/>
        </w:rPr>
        <w:t xml:space="preserve"> </w:t>
      </w:r>
      <w:r w:rsidRPr="00C45DA0">
        <w:t>to</w:t>
      </w:r>
      <w:r w:rsidRPr="00C45DA0">
        <w:rPr>
          <w:spacing w:val="-2"/>
        </w:rPr>
        <w:t xml:space="preserve"> </w:t>
      </w:r>
      <w:r w:rsidRPr="00C45DA0">
        <w:t>all cases</w:t>
      </w:r>
      <w:r w:rsidRPr="00C45DA0">
        <w:rPr>
          <w:spacing w:val="-4"/>
        </w:rPr>
        <w:t xml:space="preserve"> </w:t>
      </w:r>
      <w:r w:rsidRPr="00C45DA0">
        <w:t>and</w:t>
      </w:r>
      <w:r w:rsidRPr="00C45DA0">
        <w:rPr>
          <w:spacing w:val="-3"/>
        </w:rPr>
        <w:t xml:space="preserve"> </w:t>
      </w:r>
      <w:r w:rsidRPr="00C45DA0">
        <w:t>p</w:t>
      </w:r>
      <w:r w:rsidRPr="00C45DA0">
        <w:rPr>
          <w:spacing w:val="-2"/>
        </w:rPr>
        <w:t>r</w:t>
      </w:r>
      <w:r w:rsidRPr="00C45DA0">
        <w:t>oceedings</w:t>
      </w:r>
      <w:r w:rsidRPr="00C45DA0">
        <w:rPr>
          <w:spacing w:val="-4"/>
        </w:rPr>
        <w:t xml:space="preserve"> </w:t>
      </w:r>
      <w:r w:rsidRPr="00C45DA0">
        <w:t>in</w:t>
      </w:r>
      <w:r w:rsidRPr="00C45DA0">
        <w:rPr>
          <w:spacing w:val="-2"/>
        </w:rPr>
        <w:t xml:space="preserve"> </w:t>
      </w:r>
      <w:r w:rsidRPr="00C45DA0">
        <w:t>the</w:t>
      </w:r>
      <w:r w:rsidRPr="00C45DA0">
        <w:rPr>
          <w:spacing w:val="-3"/>
        </w:rPr>
        <w:t xml:space="preserve"> </w:t>
      </w:r>
      <w:r w:rsidRPr="00C45DA0">
        <w:t>United</w:t>
      </w:r>
      <w:r w:rsidRPr="00C45DA0">
        <w:rPr>
          <w:spacing w:val="-2"/>
        </w:rPr>
        <w:t xml:space="preserve"> </w:t>
      </w:r>
      <w:r w:rsidRPr="00C45DA0">
        <w:t>States</w:t>
      </w:r>
      <w:r w:rsidRPr="00C45DA0">
        <w:rPr>
          <w:spacing w:val="-3"/>
        </w:rPr>
        <w:t xml:space="preserve"> </w:t>
      </w:r>
      <w:r w:rsidRPr="00C45DA0">
        <w:t>Bank</w:t>
      </w:r>
      <w:r w:rsidRPr="00C45DA0">
        <w:rPr>
          <w:spacing w:val="-1"/>
        </w:rPr>
        <w:t>r</w:t>
      </w:r>
      <w:r w:rsidRPr="00C45DA0">
        <w:t>uptcy</w:t>
      </w:r>
      <w:r w:rsidRPr="00C45DA0">
        <w:rPr>
          <w:spacing w:val="-2"/>
        </w:rPr>
        <w:t xml:space="preserve"> </w:t>
      </w:r>
      <w:r w:rsidRPr="00C45DA0">
        <w:t>Court</w:t>
      </w:r>
      <w:r w:rsidRPr="00C45DA0">
        <w:rPr>
          <w:spacing w:val="-3"/>
        </w:rPr>
        <w:t xml:space="preserve"> </w:t>
      </w:r>
      <w:r w:rsidRPr="00C45DA0">
        <w:t>f</w:t>
      </w:r>
      <w:r w:rsidRPr="00C45DA0">
        <w:rPr>
          <w:spacing w:val="-1"/>
        </w:rPr>
        <w:t>o</w:t>
      </w:r>
      <w:r w:rsidRPr="00C45DA0">
        <w:t>r</w:t>
      </w:r>
      <w:r w:rsidRPr="00C45DA0">
        <w:rPr>
          <w:spacing w:val="-3"/>
        </w:rPr>
        <w:t xml:space="preserve"> </w:t>
      </w:r>
      <w:r w:rsidRPr="00C45DA0">
        <w:t>the</w:t>
      </w:r>
      <w:r w:rsidRPr="00C45DA0">
        <w:rPr>
          <w:spacing w:val="-2"/>
        </w:rPr>
        <w:t xml:space="preserve"> </w:t>
      </w:r>
      <w:r w:rsidRPr="00C45DA0">
        <w:t>Eastern District</w:t>
      </w:r>
      <w:r w:rsidRPr="00C45DA0">
        <w:rPr>
          <w:spacing w:val="-2"/>
        </w:rPr>
        <w:t xml:space="preserve"> </w:t>
      </w:r>
      <w:r w:rsidRPr="00C45DA0">
        <w:t>of</w:t>
      </w:r>
      <w:r w:rsidRPr="00C45DA0">
        <w:rPr>
          <w:spacing w:val="-3"/>
        </w:rPr>
        <w:t xml:space="preserve"> </w:t>
      </w:r>
      <w:r w:rsidRPr="00C45DA0">
        <w:t>Wi</w:t>
      </w:r>
      <w:r w:rsidRPr="00C45DA0">
        <w:rPr>
          <w:spacing w:val="-1"/>
        </w:rPr>
        <w:t>s</w:t>
      </w:r>
      <w:r w:rsidRPr="00C45DA0">
        <w:t>consin</w:t>
      </w:r>
      <w:r w:rsidRPr="00C45DA0">
        <w:rPr>
          <w:spacing w:val="-2"/>
        </w:rPr>
        <w:t xml:space="preserve"> </w:t>
      </w:r>
      <w:r w:rsidRPr="00C45DA0">
        <w:t>now</w:t>
      </w:r>
      <w:r w:rsidRPr="00C45DA0">
        <w:rPr>
          <w:spacing w:val="-3"/>
        </w:rPr>
        <w:t xml:space="preserve"> </w:t>
      </w:r>
      <w:r w:rsidRPr="00C45DA0">
        <w:t>pending</w:t>
      </w:r>
      <w:r w:rsidRPr="00C45DA0">
        <w:rPr>
          <w:spacing w:val="-2"/>
        </w:rPr>
        <w:t xml:space="preserve"> </w:t>
      </w:r>
      <w:r w:rsidRPr="00C45DA0">
        <w:t>or</w:t>
      </w:r>
      <w:r w:rsidRPr="00C45DA0">
        <w:rPr>
          <w:spacing w:val="-2"/>
        </w:rPr>
        <w:t xml:space="preserve"> </w:t>
      </w:r>
      <w:r w:rsidRPr="00C45DA0">
        <w:t>commenc</w:t>
      </w:r>
      <w:r w:rsidRPr="00C45DA0">
        <w:rPr>
          <w:spacing w:val="-2"/>
        </w:rPr>
        <w:t>e</w:t>
      </w:r>
      <w:r w:rsidRPr="00C45DA0">
        <w:t>d</w:t>
      </w:r>
      <w:r w:rsidRPr="00C45DA0">
        <w:rPr>
          <w:spacing w:val="-2"/>
        </w:rPr>
        <w:t xml:space="preserve"> </w:t>
      </w:r>
      <w:r w:rsidRPr="00C45DA0">
        <w:t xml:space="preserve">after the effective date. </w:t>
      </w:r>
      <w:r w:rsidR="00D03DB0">
        <w:t>T</w:t>
      </w:r>
      <w:r w:rsidRPr="00C45DA0">
        <w:t>he Local Rules of the United States District Court for the Eastern District of Wisconsin do not apply to cases or proceedings in the bankruptcy court</w:t>
      </w:r>
      <w:r w:rsidR="00D03DB0">
        <w:t>, except where these Rules or a court order makes them applicable</w:t>
      </w:r>
      <w:r w:rsidRPr="00C45DA0">
        <w:t>.</w:t>
      </w:r>
    </w:p>
    <w:p w14:paraId="1D1BC1C3" w14:textId="33827C5A" w:rsidR="00756884" w:rsidRPr="003D5EC2" w:rsidRDefault="00756884" w:rsidP="00756884">
      <w:pPr>
        <w:pStyle w:val="Heading1"/>
        <w:spacing w:before="0"/>
      </w:pPr>
      <w:bookmarkStart w:id="2" w:name="_Hlk200111857"/>
      <w:r w:rsidRPr="003D5EC2">
        <w:t>LR 1002</w:t>
      </w:r>
      <w:r w:rsidR="00FA786B" w:rsidRPr="003D5EC2">
        <w:t>-1</w:t>
      </w:r>
      <w:r w:rsidRPr="003D5EC2">
        <w:tab/>
        <w:t>Miscellaneous Cases</w:t>
      </w:r>
    </w:p>
    <w:p w14:paraId="4565D80A" w14:textId="75F7DC9E" w:rsidR="00756884" w:rsidRPr="003D5EC2" w:rsidRDefault="00FB6EB1" w:rsidP="00756884">
      <w:pPr>
        <w:ind w:left="1440"/>
      </w:pPr>
      <w:r w:rsidRPr="003D5EC2">
        <w:t>Matters that are</w:t>
      </w:r>
      <w:r w:rsidR="00756884" w:rsidRPr="003D5EC2">
        <w:t xml:space="preserve"> not case or proceeding specific may be </w:t>
      </w:r>
      <w:r w:rsidRPr="003D5EC2">
        <w:t>adjudicated in a</w:t>
      </w:r>
      <w:r w:rsidR="00756884" w:rsidRPr="003D5EC2">
        <w:t xml:space="preserve"> miscellaneous case. </w:t>
      </w:r>
    </w:p>
    <w:p w14:paraId="06AFD924" w14:textId="17AB28A7" w:rsidR="00756884" w:rsidRPr="003D5EC2" w:rsidRDefault="00FB6EB1" w:rsidP="003338D3">
      <w:pPr>
        <w:pStyle w:val="ListParagraph"/>
        <w:numPr>
          <w:ilvl w:val="0"/>
          <w:numId w:val="21"/>
        </w:numPr>
        <w:spacing w:before="0"/>
        <w:contextualSpacing w:val="0"/>
      </w:pPr>
      <w:r w:rsidRPr="003D5EC2">
        <w:t>Matters adjudicated in miscellaneous cases may include the following:</w:t>
      </w:r>
    </w:p>
    <w:p w14:paraId="4B0F496D" w14:textId="6D81E8C1" w:rsidR="00FB6EB1" w:rsidRPr="003D5EC2" w:rsidRDefault="00FB6EB1" w:rsidP="003338D3">
      <w:pPr>
        <w:pStyle w:val="ListParagraph"/>
        <w:numPr>
          <w:ilvl w:val="1"/>
          <w:numId w:val="21"/>
        </w:numPr>
        <w:spacing w:before="0"/>
        <w:contextualSpacing w:val="0"/>
      </w:pPr>
      <w:r w:rsidRPr="003D5EC2">
        <w:t>Attorney discipline</w:t>
      </w:r>
      <w:r w:rsidR="00224927" w:rsidRPr="003D5EC2">
        <w:t xml:space="preserve"> </w:t>
      </w:r>
      <w:r w:rsidR="00E33913" w:rsidRPr="003D5EC2">
        <w:t xml:space="preserve">or </w:t>
      </w:r>
      <w:r w:rsidR="00224927" w:rsidRPr="003D5EC2">
        <w:t>enforcement of 11 U.S.C. § 110</w:t>
      </w:r>
      <w:r w:rsidR="00E33913" w:rsidRPr="003D5EC2">
        <w:t xml:space="preserve"> related to conduct affecting multiple </w:t>
      </w:r>
      <w:proofErr w:type="gramStart"/>
      <w:r w:rsidR="00E33913" w:rsidRPr="003D5EC2">
        <w:t>cases</w:t>
      </w:r>
      <w:r w:rsidRPr="003D5EC2">
        <w:t>;</w:t>
      </w:r>
      <w:proofErr w:type="gramEnd"/>
    </w:p>
    <w:p w14:paraId="26A2A9CA" w14:textId="24FA7876" w:rsidR="00FB6EB1" w:rsidRPr="003D5EC2" w:rsidRDefault="00224927" w:rsidP="003338D3">
      <w:pPr>
        <w:pStyle w:val="ListParagraph"/>
        <w:numPr>
          <w:ilvl w:val="1"/>
          <w:numId w:val="21"/>
        </w:numPr>
        <w:spacing w:before="0"/>
        <w:contextualSpacing w:val="0"/>
      </w:pPr>
      <w:r w:rsidRPr="003D5EC2">
        <w:t xml:space="preserve">Requests to make omnibus corrective filings in multiple cases; and </w:t>
      </w:r>
    </w:p>
    <w:p w14:paraId="77F4B9D4" w14:textId="691F2AFF" w:rsidR="00224927" w:rsidRPr="003D5EC2" w:rsidRDefault="00E33913" w:rsidP="003338D3">
      <w:pPr>
        <w:pStyle w:val="ListParagraph"/>
        <w:numPr>
          <w:ilvl w:val="1"/>
          <w:numId w:val="21"/>
        </w:numPr>
        <w:spacing w:before="0"/>
        <w:contextualSpacing w:val="0"/>
      </w:pPr>
      <w:r w:rsidRPr="003D5EC2">
        <w:t xml:space="preserve">Enforcement of </w:t>
      </w:r>
      <w:r w:rsidR="00AA4E77" w:rsidRPr="003D5EC2">
        <w:t xml:space="preserve">subpoenas </w:t>
      </w:r>
      <w:r w:rsidRPr="003D5EC2">
        <w:t>related to matter</w:t>
      </w:r>
      <w:r w:rsidR="003D5EC2">
        <w:t>s</w:t>
      </w:r>
      <w:r w:rsidR="00AA4E77" w:rsidRPr="003D5EC2">
        <w:t xml:space="preserve"> </w:t>
      </w:r>
      <w:r w:rsidRPr="003D5EC2">
        <w:t xml:space="preserve">pending in </w:t>
      </w:r>
      <w:r w:rsidR="003D5EC2">
        <w:t>other</w:t>
      </w:r>
      <w:r w:rsidRPr="003D5EC2">
        <w:t xml:space="preserve"> </w:t>
      </w:r>
      <w:r w:rsidR="00AA4E77" w:rsidRPr="003D5EC2">
        <w:t>courts</w:t>
      </w:r>
      <w:r w:rsidRPr="003D5EC2">
        <w:t>.</w:t>
      </w:r>
      <w:r w:rsidR="00AA4E77" w:rsidRPr="003D5EC2">
        <w:t xml:space="preserve"> </w:t>
      </w:r>
    </w:p>
    <w:p w14:paraId="4929AE9C" w14:textId="6A5B28D3" w:rsidR="00AA4E77" w:rsidRPr="003D5EC2" w:rsidRDefault="00AA4E77" w:rsidP="003338D3">
      <w:pPr>
        <w:pStyle w:val="ListParagraph"/>
        <w:numPr>
          <w:ilvl w:val="0"/>
          <w:numId w:val="21"/>
        </w:numPr>
        <w:spacing w:before="0"/>
        <w:contextualSpacing w:val="0"/>
      </w:pPr>
      <w:r w:rsidRPr="003D5EC2">
        <w:t>To commence a miscellaneous case, a party must</w:t>
      </w:r>
      <w:r w:rsidR="003D5EC2" w:rsidRPr="003D5EC2">
        <w:t xml:space="preserve"> submit a request to the Clerk of Court in the manner described in the Appendix to these Local Rules.</w:t>
      </w:r>
    </w:p>
    <w:p w14:paraId="4358FCD1" w14:textId="08743936" w:rsidR="001F7CB6" w:rsidRPr="008D1918" w:rsidRDefault="001F7CB6" w:rsidP="008D1918">
      <w:pPr>
        <w:pStyle w:val="BodyText"/>
        <w:tabs>
          <w:tab w:val="left" w:pos="1540"/>
          <w:tab w:val="left" w:pos="7639"/>
        </w:tabs>
        <w:ind w:left="1440" w:hanging="1440"/>
        <w:rPr>
          <w:rFonts w:ascii="Times New Roman" w:hAnsi="Times New Roman" w:cs="Times New Roman"/>
          <w:b/>
          <w:bCs/>
        </w:rPr>
      </w:pPr>
      <w:bookmarkStart w:id="3" w:name="_Toc149557857"/>
      <w:bookmarkEnd w:id="2"/>
      <w:r w:rsidRPr="008D1918">
        <w:rPr>
          <w:rFonts w:ascii="Times New Roman" w:hAnsi="Times New Roman" w:cs="Times New Roman"/>
          <w:b/>
          <w:bCs/>
        </w:rPr>
        <w:t>LR 1004.1</w:t>
      </w:r>
      <w:r w:rsidR="00F77C43">
        <w:rPr>
          <w:rFonts w:ascii="Times New Roman" w:hAnsi="Times New Roman" w:cs="Times New Roman"/>
          <w:b/>
          <w:bCs/>
        </w:rPr>
        <w:t>-1</w:t>
      </w:r>
      <w:r w:rsidRPr="008D1918">
        <w:rPr>
          <w:rFonts w:ascii="Times New Roman" w:hAnsi="Times New Roman" w:cs="Times New Roman"/>
          <w:b/>
          <w:bCs/>
        </w:rPr>
        <w:tab/>
        <w:t>Petitions Filed on Debtor’s Behalf by a Court-</w:t>
      </w:r>
      <w:r w:rsidRPr="00D03DB0">
        <w:rPr>
          <w:rFonts w:ascii="Times New Roman" w:hAnsi="Times New Roman" w:cs="Times New Roman"/>
          <w:b/>
          <w:bCs/>
        </w:rPr>
        <w:t>Ap</w:t>
      </w:r>
      <w:r w:rsidRPr="00112FBA">
        <w:rPr>
          <w:rFonts w:ascii="Times New Roman" w:hAnsi="Times New Roman" w:cs="Times New Roman"/>
          <w:b/>
          <w:bCs/>
        </w:rPr>
        <w:t>pointed</w:t>
      </w:r>
      <w:r w:rsidR="008D1918" w:rsidRPr="00112FBA">
        <w:rPr>
          <w:rFonts w:ascii="Times New Roman" w:hAnsi="Times New Roman" w:cs="Times New Roman"/>
          <w:b/>
          <w:bCs/>
        </w:rPr>
        <w:t xml:space="preserve"> </w:t>
      </w:r>
      <w:r w:rsidRPr="00112FBA">
        <w:rPr>
          <w:rFonts w:ascii="Times New Roman" w:hAnsi="Times New Roman" w:cs="Times New Roman"/>
          <w:b/>
          <w:bCs/>
        </w:rPr>
        <w:t>Representative</w:t>
      </w:r>
      <w:r w:rsidRPr="008D1918">
        <w:rPr>
          <w:rFonts w:ascii="Times New Roman" w:hAnsi="Times New Roman" w:cs="Times New Roman"/>
          <w:b/>
          <w:bCs/>
        </w:rPr>
        <w:t>, Holder of Power of Attorney, Next Friend, or Proposed Guardian Ad Litem</w:t>
      </w:r>
      <w:bookmarkEnd w:id="3"/>
    </w:p>
    <w:p w14:paraId="1F45889C" w14:textId="77777777" w:rsidR="00117B79" w:rsidRPr="001559C7" w:rsidRDefault="00117B79" w:rsidP="00094957">
      <w:pPr>
        <w:pStyle w:val="BodyText"/>
        <w:tabs>
          <w:tab w:val="left" w:pos="1540"/>
          <w:tab w:val="left" w:pos="7639"/>
        </w:tabs>
        <w:ind w:left="1441" w:right="434" w:hanging="1441"/>
        <w:rPr>
          <w:rFonts w:ascii="Times New Roman" w:hAnsi="Times New Roman" w:cs="Times New Roman"/>
        </w:rPr>
      </w:pPr>
    </w:p>
    <w:p w14:paraId="47E7AFAC" w14:textId="0A0451FA" w:rsidR="001F7CB6" w:rsidRDefault="001F7CB6" w:rsidP="003338D3">
      <w:pPr>
        <w:pStyle w:val="ListParagraph"/>
        <w:numPr>
          <w:ilvl w:val="0"/>
          <w:numId w:val="45"/>
        </w:numPr>
        <w:spacing w:before="0"/>
        <w:contextualSpacing w:val="0"/>
      </w:pPr>
      <w:r w:rsidRPr="00943191">
        <w:rPr>
          <w:i/>
          <w:iCs/>
        </w:rPr>
        <w:t xml:space="preserve">Signing of </w:t>
      </w:r>
      <w:r w:rsidR="00575393">
        <w:rPr>
          <w:i/>
          <w:iCs/>
        </w:rPr>
        <w:t>p</w:t>
      </w:r>
      <w:r w:rsidRPr="00943191">
        <w:rPr>
          <w:i/>
          <w:iCs/>
        </w:rPr>
        <w:t>etition</w:t>
      </w:r>
      <w:r w:rsidRPr="00943191">
        <w:t>. If a bankruptcy petition is filed on behalf of a debtor by a court-appointed</w:t>
      </w:r>
      <w:r>
        <w:t xml:space="preserve"> </w:t>
      </w:r>
      <w:r w:rsidRPr="00943191">
        <w:t>representative, the holder of a power of attorney, a proposed next friend, or a proposed guardian ad</w:t>
      </w:r>
      <w:r>
        <w:t xml:space="preserve"> </w:t>
      </w:r>
      <w:r w:rsidRPr="00943191">
        <w:t>litem (</w:t>
      </w:r>
      <w:r w:rsidR="00D03DB0">
        <w:t>a</w:t>
      </w:r>
      <w:r w:rsidR="00D03DB0" w:rsidRPr="00943191">
        <w:t xml:space="preserve"> </w:t>
      </w:r>
      <w:r w:rsidRPr="00943191">
        <w:t>“</w:t>
      </w:r>
      <w:r w:rsidR="00D03DB0">
        <w:t xml:space="preserve">Non-Debtor </w:t>
      </w:r>
      <w:r w:rsidRPr="00943191">
        <w:t xml:space="preserve">Filing Party”), the petition must be signed by the </w:t>
      </w:r>
      <w:r w:rsidR="00D03DB0">
        <w:t xml:space="preserve">Non-Debtor </w:t>
      </w:r>
      <w:r w:rsidRPr="00943191">
        <w:t xml:space="preserve">Filing Party and must state the </w:t>
      </w:r>
      <w:r w:rsidR="00D03DB0">
        <w:t xml:space="preserve">Non-Debtor </w:t>
      </w:r>
      <w:r w:rsidRPr="00943191">
        <w:t>Filing</w:t>
      </w:r>
      <w:r>
        <w:t xml:space="preserve"> </w:t>
      </w:r>
      <w:r w:rsidRPr="00943191">
        <w:t>Party</w:t>
      </w:r>
      <w:r w:rsidR="00D03DB0">
        <w:t xml:space="preserve">’s authority for acting on the debtor’s behalf in filing </w:t>
      </w:r>
      <w:r w:rsidRPr="00943191">
        <w:t>the petition</w:t>
      </w:r>
      <w:r w:rsidR="00D03DB0">
        <w:t>, i.e., must state, for example, that the person signing the petition is</w:t>
      </w:r>
      <w:r w:rsidRPr="00943191">
        <w:t xml:space="preserve"> a court-appointed representative, the holder of a power of attorney, a</w:t>
      </w:r>
      <w:r>
        <w:t xml:space="preserve"> </w:t>
      </w:r>
      <w:r w:rsidRPr="00943191">
        <w:t>proposed next friend, or a proposed guardian ad litem.</w:t>
      </w:r>
    </w:p>
    <w:p w14:paraId="1E4B39D8" w14:textId="37A0F876" w:rsidR="001F7CB6" w:rsidRDefault="001F7CB6" w:rsidP="003338D3">
      <w:pPr>
        <w:pStyle w:val="ListParagraph"/>
        <w:numPr>
          <w:ilvl w:val="0"/>
          <w:numId w:val="45"/>
        </w:numPr>
        <w:spacing w:before="0"/>
        <w:contextualSpacing w:val="0"/>
      </w:pPr>
      <w:r w:rsidRPr="00943191">
        <w:rPr>
          <w:i/>
          <w:iCs/>
        </w:rPr>
        <w:t>Motion</w:t>
      </w:r>
      <w:r w:rsidR="00534F77">
        <w:rPr>
          <w:i/>
          <w:iCs/>
        </w:rPr>
        <w:t xml:space="preserve"> for </w:t>
      </w:r>
      <w:r w:rsidR="00575393">
        <w:rPr>
          <w:i/>
          <w:iCs/>
        </w:rPr>
        <w:t>a</w:t>
      </w:r>
      <w:r w:rsidR="00534F77">
        <w:rPr>
          <w:i/>
          <w:iCs/>
        </w:rPr>
        <w:t xml:space="preserve">ppointment of </w:t>
      </w:r>
      <w:r w:rsidR="00575393">
        <w:rPr>
          <w:i/>
          <w:iCs/>
        </w:rPr>
        <w:t>n</w:t>
      </w:r>
      <w:r w:rsidR="00534F77">
        <w:rPr>
          <w:i/>
          <w:iCs/>
        </w:rPr>
        <w:t xml:space="preserve">ext </w:t>
      </w:r>
      <w:r w:rsidR="00575393">
        <w:rPr>
          <w:i/>
          <w:iCs/>
        </w:rPr>
        <w:t>f</w:t>
      </w:r>
      <w:r w:rsidR="00534F77">
        <w:rPr>
          <w:i/>
          <w:iCs/>
        </w:rPr>
        <w:t xml:space="preserve">riend or </w:t>
      </w:r>
      <w:r w:rsidR="00575393">
        <w:rPr>
          <w:i/>
          <w:iCs/>
        </w:rPr>
        <w:t>g</w:t>
      </w:r>
      <w:r w:rsidR="00534F77">
        <w:rPr>
          <w:i/>
          <w:iCs/>
        </w:rPr>
        <w:t xml:space="preserve">uardian ad </w:t>
      </w:r>
      <w:r w:rsidR="00575393">
        <w:rPr>
          <w:i/>
          <w:iCs/>
        </w:rPr>
        <w:t>l</w:t>
      </w:r>
      <w:r w:rsidR="00534F77">
        <w:rPr>
          <w:i/>
          <w:iCs/>
        </w:rPr>
        <w:t>item</w:t>
      </w:r>
      <w:r w:rsidRPr="00943191">
        <w:t>.</w:t>
      </w:r>
    </w:p>
    <w:p w14:paraId="46F6DD93" w14:textId="7525368C" w:rsidR="001F7CB6" w:rsidRDefault="001F7CB6" w:rsidP="003338D3">
      <w:pPr>
        <w:pStyle w:val="ListParagraph"/>
        <w:numPr>
          <w:ilvl w:val="1"/>
          <w:numId w:val="45"/>
        </w:numPr>
        <w:spacing w:before="0"/>
        <w:contextualSpacing w:val="0"/>
      </w:pPr>
      <w:r w:rsidRPr="00FA44B5">
        <w:rPr>
          <w:i/>
          <w:iCs/>
        </w:rPr>
        <w:t>Timing</w:t>
      </w:r>
      <w:r w:rsidRPr="00FA44B5">
        <w:t xml:space="preserve">. </w:t>
      </w:r>
      <w:r w:rsidR="00167BD4">
        <w:t>A</w:t>
      </w:r>
      <w:r w:rsidRPr="00FA44B5">
        <w:t xml:space="preserve"> motion seeking </w:t>
      </w:r>
      <w:r w:rsidR="00167BD4">
        <w:t>appointment</w:t>
      </w:r>
      <w:r w:rsidRPr="00FA44B5">
        <w:t xml:space="preserve"> as the debtor’s next friend or</w:t>
      </w:r>
      <w:r>
        <w:t xml:space="preserve"> </w:t>
      </w:r>
      <w:r w:rsidRPr="00FA44B5">
        <w:t xml:space="preserve">guardian ad litem pursuant to Rule 1004.1 of the Federal Rules of Bankruptcy Procedure </w:t>
      </w:r>
      <w:r w:rsidR="00167BD4">
        <w:t>must be filed with</w:t>
      </w:r>
      <w:r w:rsidRPr="00FA44B5">
        <w:t xml:space="preserve"> </w:t>
      </w:r>
      <w:r w:rsidR="00167BD4">
        <w:t>any</w:t>
      </w:r>
      <w:r w:rsidR="00167BD4" w:rsidRPr="00FA44B5">
        <w:t xml:space="preserve"> </w:t>
      </w:r>
      <w:r w:rsidRPr="00FA44B5">
        <w:t>petition</w:t>
      </w:r>
      <w:r w:rsidR="00167BD4">
        <w:t xml:space="preserve"> filed by a </w:t>
      </w:r>
      <w:r w:rsidR="00167BD4">
        <w:lastRenderedPageBreak/>
        <w:t xml:space="preserve">Non-Debtor Filing Party or as soon </w:t>
      </w:r>
      <w:r w:rsidR="00671A03">
        <w:t xml:space="preserve">as possible </w:t>
      </w:r>
      <w:r w:rsidR="00167BD4">
        <w:t xml:space="preserve">after the need for the appointment arises in </w:t>
      </w:r>
      <w:r w:rsidR="00671A03">
        <w:t xml:space="preserve">all other cases. </w:t>
      </w:r>
      <w:r w:rsidR="00167BD4">
        <w:t xml:space="preserve"> </w:t>
      </w:r>
    </w:p>
    <w:p w14:paraId="079F1C89" w14:textId="2C1ECB59" w:rsidR="001F7CB6" w:rsidRDefault="001F7CB6" w:rsidP="003338D3">
      <w:pPr>
        <w:pStyle w:val="ListParagraph"/>
        <w:numPr>
          <w:ilvl w:val="1"/>
          <w:numId w:val="45"/>
        </w:numPr>
        <w:spacing w:before="0"/>
        <w:contextualSpacing w:val="0"/>
      </w:pPr>
      <w:r w:rsidRPr="00FA44B5">
        <w:rPr>
          <w:i/>
          <w:iCs/>
        </w:rPr>
        <w:t xml:space="preserve">Contents of </w:t>
      </w:r>
      <w:r w:rsidR="00575393">
        <w:rPr>
          <w:i/>
          <w:iCs/>
        </w:rPr>
        <w:t>m</w:t>
      </w:r>
      <w:r w:rsidRPr="00FA44B5">
        <w:rPr>
          <w:i/>
          <w:iCs/>
        </w:rPr>
        <w:t>otion</w:t>
      </w:r>
      <w:r w:rsidRPr="00FA44B5">
        <w:t xml:space="preserve">. The motion must identify the specific duties </w:t>
      </w:r>
      <w:r w:rsidR="00671A03">
        <w:t>which the proposed next friend or guardian</w:t>
      </w:r>
      <w:r w:rsidRPr="00FA44B5">
        <w:t xml:space="preserve"> </w:t>
      </w:r>
      <w:r w:rsidR="006427BE">
        <w:t xml:space="preserve">seeks authority to </w:t>
      </w:r>
      <w:r w:rsidRPr="00FA44B5">
        <w:t xml:space="preserve">perform on </w:t>
      </w:r>
      <w:r w:rsidR="006427BE">
        <w:t xml:space="preserve">the debtor’s </w:t>
      </w:r>
      <w:r w:rsidRPr="00FA44B5">
        <w:t xml:space="preserve">behalf </w:t>
      </w:r>
      <w:r w:rsidR="006427BE">
        <w:t xml:space="preserve">and </w:t>
      </w:r>
      <w:r w:rsidR="0056733B">
        <w:t>must specify</w:t>
      </w:r>
      <w:r w:rsidR="006427BE">
        <w:t xml:space="preserve"> the circumstances justifying </w:t>
      </w:r>
      <w:r w:rsidR="0056733B">
        <w:t>a grant of that</w:t>
      </w:r>
      <w:r w:rsidR="006427BE">
        <w:t xml:space="preserve"> authority</w:t>
      </w:r>
      <w:r w:rsidRPr="00FA44B5">
        <w:t>.</w:t>
      </w:r>
    </w:p>
    <w:p w14:paraId="39E8CB90" w14:textId="01A59983" w:rsidR="001F7CB6" w:rsidRDefault="001F7CB6" w:rsidP="003338D3">
      <w:pPr>
        <w:pStyle w:val="ListParagraph"/>
        <w:numPr>
          <w:ilvl w:val="1"/>
          <w:numId w:val="45"/>
        </w:numPr>
        <w:spacing w:before="0"/>
        <w:contextualSpacing w:val="0"/>
      </w:pPr>
      <w:r w:rsidRPr="00FA44B5">
        <w:rPr>
          <w:i/>
          <w:iCs/>
        </w:rPr>
        <w:t>Declaration</w:t>
      </w:r>
      <w:r w:rsidRPr="00FA44B5">
        <w:t xml:space="preserve"> The motion must be accompanied by </w:t>
      </w:r>
      <w:r w:rsidR="00595B0A" w:rsidRPr="00112FBA">
        <w:t xml:space="preserve">a </w:t>
      </w:r>
      <w:r w:rsidR="00576457">
        <w:t>Declaration</w:t>
      </w:r>
      <w:r w:rsidRPr="00FA44B5">
        <w:t xml:space="preserve"> </w:t>
      </w:r>
      <w:r w:rsidR="008A4F01">
        <w:t>that states</w:t>
      </w:r>
      <w:r w:rsidR="008A4F01" w:rsidRPr="00FA44B5">
        <w:t xml:space="preserve"> </w:t>
      </w:r>
      <w:r w:rsidRPr="00FA44B5">
        <w:t>the following:</w:t>
      </w:r>
    </w:p>
    <w:p w14:paraId="32D629DB" w14:textId="48FEEF76" w:rsidR="001F7CB6" w:rsidRDefault="001F7CB6" w:rsidP="003338D3">
      <w:pPr>
        <w:pStyle w:val="ListParagraph"/>
        <w:numPr>
          <w:ilvl w:val="2"/>
          <w:numId w:val="45"/>
        </w:numPr>
        <w:spacing w:before="0"/>
        <w:contextualSpacing w:val="0"/>
      </w:pPr>
      <w:r w:rsidRPr="00FA44B5">
        <w:t xml:space="preserve">the </w:t>
      </w:r>
      <w:bookmarkStart w:id="4" w:name="_Hlk162610935"/>
      <w:r w:rsidR="00671A03">
        <w:t>proposed next friend or guardian</w:t>
      </w:r>
      <w:bookmarkEnd w:id="4"/>
      <w:r w:rsidR="00671A03">
        <w:t>’s</w:t>
      </w:r>
      <w:r w:rsidRPr="00FA44B5">
        <w:t xml:space="preserve"> name, address, and relationship to the </w:t>
      </w:r>
      <w:proofErr w:type="gramStart"/>
      <w:r w:rsidRPr="00FA44B5">
        <w:t>debtor;</w:t>
      </w:r>
      <w:proofErr w:type="gramEnd"/>
    </w:p>
    <w:p w14:paraId="5D108887" w14:textId="7DB162F3" w:rsidR="001F7CB6" w:rsidRDefault="001F7CB6" w:rsidP="003338D3">
      <w:pPr>
        <w:pStyle w:val="ListParagraph"/>
        <w:numPr>
          <w:ilvl w:val="2"/>
          <w:numId w:val="45"/>
        </w:numPr>
        <w:spacing w:before="0"/>
        <w:contextualSpacing w:val="0"/>
      </w:pPr>
      <w:r w:rsidRPr="00FA44B5">
        <w:t xml:space="preserve">whether the </w:t>
      </w:r>
      <w:r w:rsidR="00671A03">
        <w:t>proposed next friend or guardian</w:t>
      </w:r>
      <w:r w:rsidR="00671A03" w:rsidRPr="00FA44B5" w:rsidDel="00671A03">
        <w:t xml:space="preserve"> </w:t>
      </w:r>
      <w:r w:rsidRPr="00FA44B5">
        <w:t>or any other person (to the best of the Filing Party’s knowledge,</w:t>
      </w:r>
      <w:r>
        <w:t xml:space="preserve"> </w:t>
      </w:r>
      <w:r w:rsidRPr="00FA44B5">
        <w:t>information and belief)</w:t>
      </w:r>
      <w:r w:rsidR="008A4F01">
        <w:t xml:space="preserve"> </w:t>
      </w:r>
      <w:r w:rsidRPr="00FA44B5">
        <w:t xml:space="preserve">was </w:t>
      </w:r>
      <w:r w:rsidR="008A4F01">
        <w:t>previously authorized to act</w:t>
      </w:r>
      <w:r w:rsidR="008A4F01" w:rsidRPr="00FA44B5">
        <w:t xml:space="preserve"> </w:t>
      </w:r>
      <w:r w:rsidRPr="00FA44B5">
        <w:t xml:space="preserve">as </w:t>
      </w:r>
      <w:r w:rsidR="008A4F01">
        <w:t>the debtor’s</w:t>
      </w:r>
      <w:r w:rsidRPr="00FA44B5">
        <w:t xml:space="preserve"> representative</w:t>
      </w:r>
      <w:r w:rsidR="008A4F01">
        <w:t xml:space="preserve">, and, if another person was so authorized, that person’s name, address, and relationship to the </w:t>
      </w:r>
      <w:proofErr w:type="gramStart"/>
      <w:r w:rsidR="008A4F01">
        <w:t>debtor</w:t>
      </w:r>
      <w:r w:rsidRPr="00FA44B5">
        <w:t>;</w:t>
      </w:r>
      <w:proofErr w:type="gramEnd"/>
    </w:p>
    <w:p w14:paraId="5E52984E" w14:textId="7D6ABC5A" w:rsidR="001F7CB6" w:rsidRDefault="00FA34CE" w:rsidP="003338D3">
      <w:pPr>
        <w:pStyle w:val="ListParagraph"/>
        <w:numPr>
          <w:ilvl w:val="2"/>
          <w:numId w:val="45"/>
        </w:numPr>
        <w:spacing w:before="0"/>
        <w:contextualSpacing w:val="0"/>
      </w:pPr>
      <w:r>
        <w:t>facts sufficient to authenticate</w:t>
      </w:r>
      <w:r w:rsidR="00F96863">
        <w:t xml:space="preserve"> copies of </w:t>
      </w:r>
      <w:bookmarkStart w:id="5" w:name="_Hlk162609034"/>
      <w:r w:rsidR="008A4F01">
        <w:t>all</w:t>
      </w:r>
      <w:r w:rsidR="001F7CB6" w:rsidRPr="00FA44B5">
        <w:t xml:space="preserve"> power</w:t>
      </w:r>
      <w:r w:rsidR="008A4F01">
        <w:t>s</w:t>
      </w:r>
      <w:r w:rsidR="001F7CB6" w:rsidRPr="00FA44B5">
        <w:t xml:space="preserve"> of attorney, court order</w:t>
      </w:r>
      <w:r w:rsidR="008A4F01">
        <w:t>s</w:t>
      </w:r>
      <w:r w:rsidR="001F7CB6" w:rsidRPr="00FA44B5">
        <w:t>, or instrument</w:t>
      </w:r>
      <w:r w:rsidR="008A4F01">
        <w:t xml:space="preserve">s authorizing </w:t>
      </w:r>
      <w:r>
        <w:t xml:space="preserve">action </w:t>
      </w:r>
      <w:r w:rsidR="008A4F01">
        <w:t>on the debtor’s behalf</w:t>
      </w:r>
      <w:bookmarkEnd w:id="5"/>
      <w:r>
        <w:t xml:space="preserve"> that are filed as exhibits to the </w:t>
      </w:r>
      <w:proofErr w:type="gramStart"/>
      <w:r w:rsidR="004A6671">
        <w:t>Declaration</w:t>
      </w:r>
      <w:r w:rsidR="001F7CB6" w:rsidRPr="00FA44B5">
        <w:t>;</w:t>
      </w:r>
      <w:proofErr w:type="gramEnd"/>
    </w:p>
    <w:p w14:paraId="21A9CC71" w14:textId="6C4E6B9C" w:rsidR="001F7CB6" w:rsidRDefault="001F7CB6" w:rsidP="003338D3">
      <w:pPr>
        <w:pStyle w:val="ListParagraph"/>
        <w:numPr>
          <w:ilvl w:val="2"/>
          <w:numId w:val="45"/>
        </w:numPr>
        <w:spacing w:before="0"/>
        <w:contextualSpacing w:val="0"/>
      </w:pPr>
      <w:r w:rsidRPr="00FA44B5">
        <w:t>why the debtor is unable to file the petition or otherwise unable to</w:t>
      </w:r>
      <w:r>
        <w:t xml:space="preserve"> </w:t>
      </w:r>
      <w:r w:rsidRPr="00FA44B5">
        <w:t xml:space="preserve">manage </w:t>
      </w:r>
      <w:r w:rsidR="00FA34CE">
        <w:t>their</w:t>
      </w:r>
      <w:r w:rsidRPr="00FA44B5">
        <w:t xml:space="preserve"> financial affairs</w:t>
      </w:r>
      <w:r w:rsidR="00FA34CE">
        <w:t xml:space="preserve"> on their own </w:t>
      </w:r>
      <w:proofErr w:type="gramStart"/>
      <w:r w:rsidR="00FA34CE">
        <w:t>behalf</w:t>
      </w:r>
      <w:r w:rsidRPr="00FA44B5">
        <w:t>;</w:t>
      </w:r>
      <w:proofErr w:type="gramEnd"/>
    </w:p>
    <w:p w14:paraId="0A14D84E" w14:textId="1E0321FC" w:rsidR="001F7CB6" w:rsidRDefault="001F7CB6" w:rsidP="003338D3">
      <w:pPr>
        <w:pStyle w:val="ListParagraph"/>
        <w:numPr>
          <w:ilvl w:val="2"/>
          <w:numId w:val="45"/>
        </w:numPr>
        <w:spacing w:before="0"/>
        <w:contextualSpacing w:val="0"/>
      </w:pPr>
      <w:r w:rsidRPr="00FA44B5">
        <w:t xml:space="preserve">whether the debtor </w:t>
      </w:r>
      <w:r w:rsidR="00FA34CE">
        <w:t>has authorized</w:t>
      </w:r>
      <w:r w:rsidRPr="00FA44B5">
        <w:t xml:space="preserve"> the filing of the </w:t>
      </w:r>
      <w:proofErr w:type="gramStart"/>
      <w:r w:rsidRPr="00FA44B5">
        <w:t>petition;</w:t>
      </w:r>
      <w:proofErr w:type="gramEnd"/>
    </w:p>
    <w:p w14:paraId="5CBAE63A" w14:textId="7C069782" w:rsidR="001F7CB6" w:rsidRDefault="000174AF" w:rsidP="003338D3">
      <w:pPr>
        <w:pStyle w:val="ListParagraph"/>
        <w:numPr>
          <w:ilvl w:val="2"/>
          <w:numId w:val="45"/>
        </w:numPr>
        <w:spacing w:before="0"/>
        <w:contextualSpacing w:val="0"/>
      </w:pPr>
      <w:r>
        <w:t xml:space="preserve">how filing bankruptcy will benefit the </w:t>
      </w:r>
      <w:proofErr w:type="gramStart"/>
      <w:r>
        <w:t>debtor</w:t>
      </w:r>
      <w:r w:rsidR="001F7CB6" w:rsidRPr="00FA44B5">
        <w:t>;</w:t>
      </w:r>
      <w:proofErr w:type="gramEnd"/>
    </w:p>
    <w:p w14:paraId="091F1A43" w14:textId="1D80D8BF" w:rsidR="001F7CB6" w:rsidRDefault="00167BD4" w:rsidP="003338D3">
      <w:pPr>
        <w:pStyle w:val="ListParagraph"/>
        <w:numPr>
          <w:ilvl w:val="2"/>
          <w:numId w:val="45"/>
        </w:numPr>
        <w:spacing w:before="0"/>
        <w:contextualSpacing w:val="0"/>
      </w:pPr>
      <w:r>
        <w:t xml:space="preserve">why </w:t>
      </w:r>
      <w:r w:rsidR="001F7CB6" w:rsidRPr="00FA44B5">
        <w:t xml:space="preserve">the </w:t>
      </w:r>
      <w:r w:rsidR="00671A03">
        <w:t>proposed next friend or guardian</w:t>
      </w:r>
      <w:r w:rsidR="00671A03" w:rsidRPr="00FA44B5" w:rsidDel="00671A03">
        <w:t xml:space="preserve"> </w:t>
      </w:r>
      <w:r>
        <w:t>is</w:t>
      </w:r>
      <w:r w:rsidR="001F7CB6" w:rsidRPr="00FA44B5">
        <w:t xml:space="preserve"> competen</w:t>
      </w:r>
      <w:r>
        <w:t>t</w:t>
      </w:r>
      <w:r w:rsidR="001F7CB6" w:rsidRPr="00FA44B5">
        <w:t xml:space="preserve"> to handle the debtor’s financial affairs</w:t>
      </w:r>
      <w:r>
        <w:t xml:space="preserve"> and how mu</w:t>
      </w:r>
      <w:r w:rsidR="00957C8A">
        <w:t>ch</w:t>
      </w:r>
      <w:r>
        <w:t xml:space="preserve"> knowledge the</w:t>
      </w:r>
      <w:r w:rsidR="001F7CB6" w:rsidRPr="00FA44B5">
        <w:t xml:space="preserve"> </w:t>
      </w:r>
      <w:r w:rsidR="00671A03">
        <w:t>proposed next friend or guardian</w:t>
      </w:r>
      <w:r w:rsidR="00671A03" w:rsidRPr="00FA44B5" w:rsidDel="00671A03">
        <w:t xml:space="preserve"> </w:t>
      </w:r>
      <w:r>
        <w:t xml:space="preserve">has of </w:t>
      </w:r>
      <w:r w:rsidR="001F7CB6" w:rsidRPr="00FA44B5">
        <w:t xml:space="preserve">the debtor’s financial </w:t>
      </w:r>
      <w:proofErr w:type="gramStart"/>
      <w:r w:rsidR="001F7CB6" w:rsidRPr="00FA44B5">
        <w:t>affairs;</w:t>
      </w:r>
      <w:proofErr w:type="gramEnd"/>
    </w:p>
    <w:p w14:paraId="3FC16481" w14:textId="7307DEA4" w:rsidR="00576457" w:rsidRDefault="001F7CB6" w:rsidP="003338D3">
      <w:pPr>
        <w:pStyle w:val="ListParagraph"/>
        <w:numPr>
          <w:ilvl w:val="2"/>
          <w:numId w:val="45"/>
        </w:numPr>
        <w:spacing w:before="0"/>
        <w:contextualSpacing w:val="0"/>
      </w:pPr>
      <w:r w:rsidRPr="00FA44B5">
        <w:t xml:space="preserve">whether any of the debtor’s debts were incurred for the benefit of the </w:t>
      </w:r>
      <w:r w:rsidR="00671A03">
        <w:t xml:space="preserve">proposed next friend or </w:t>
      </w:r>
      <w:proofErr w:type="gramStart"/>
      <w:r w:rsidR="00671A03">
        <w:t>guardian</w:t>
      </w:r>
      <w:r w:rsidRPr="00FA44B5">
        <w:t>;</w:t>
      </w:r>
      <w:proofErr w:type="gramEnd"/>
      <w:r w:rsidRPr="00FA44B5">
        <w:t xml:space="preserve"> </w:t>
      </w:r>
    </w:p>
    <w:p w14:paraId="093F31FE" w14:textId="4796D21C" w:rsidR="001F7CB6" w:rsidRDefault="00576457" w:rsidP="003338D3">
      <w:pPr>
        <w:pStyle w:val="ListParagraph"/>
        <w:numPr>
          <w:ilvl w:val="2"/>
          <w:numId w:val="45"/>
        </w:numPr>
        <w:spacing w:before="0"/>
        <w:contextualSpacing w:val="0"/>
      </w:pPr>
      <w:r>
        <w:t xml:space="preserve">whether the Filing Party </w:t>
      </w:r>
      <w:r w:rsidR="005C06E8">
        <w:t xml:space="preserve">expects to be compensated for serving as the debtor’s next friend or guardian ad litem and the source of that compensation; </w:t>
      </w:r>
      <w:r w:rsidR="001F7CB6" w:rsidRPr="00FA44B5">
        <w:t>and</w:t>
      </w:r>
    </w:p>
    <w:p w14:paraId="586D92D9" w14:textId="0FF52FD1" w:rsidR="001F7CB6" w:rsidRDefault="001F7CB6" w:rsidP="003338D3">
      <w:pPr>
        <w:pStyle w:val="ListParagraph"/>
        <w:numPr>
          <w:ilvl w:val="2"/>
          <w:numId w:val="45"/>
        </w:numPr>
        <w:spacing w:before="0"/>
        <w:contextualSpacing w:val="0"/>
      </w:pPr>
      <w:r w:rsidRPr="00FA44B5">
        <w:lastRenderedPageBreak/>
        <w:t xml:space="preserve">the names and addresses of any persons known to the </w:t>
      </w:r>
      <w:r w:rsidR="00671A03">
        <w:t>proposed next friend or guardian</w:t>
      </w:r>
      <w:r w:rsidRPr="00FA44B5">
        <w:t xml:space="preserve"> who may object to the</w:t>
      </w:r>
      <w:r>
        <w:t xml:space="preserve"> </w:t>
      </w:r>
      <w:r w:rsidRPr="00FA44B5">
        <w:t>filing of the petition on the debtor’s behalf.</w:t>
      </w:r>
    </w:p>
    <w:p w14:paraId="2C07337D" w14:textId="77777777" w:rsidR="00A6784B" w:rsidRPr="00A6784B" w:rsidRDefault="00A6784B" w:rsidP="003338D3">
      <w:pPr>
        <w:numPr>
          <w:ilvl w:val="1"/>
          <w:numId w:val="45"/>
        </w:numPr>
      </w:pPr>
      <w:r w:rsidRPr="00112FBA">
        <w:rPr>
          <w:i/>
          <w:iCs/>
        </w:rPr>
        <w:t>Proposed order.</w:t>
      </w:r>
      <w:r w:rsidRPr="00A6784B">
        <w:t xml:space="preserve"> A proposed order must be separately filed when filing the motion.</w:t>
      </w:r>
    </w:p>
    <w:p w14:paraId="718567D2" w14:textId="22B04F31" w:rsidR="00F96863" w:rsidRPr="00112FBA" w:rsidRDefault="00F96863" w:rsidP="003338D3">
      <w:pPr>
        <w:pStyle w:val="ListParagraph"/>
        <w:numPr>
          <w:ilvl w:val="1"/>
          <w:numId w:val="45"/>
        </w:numPr>
        <w:spacing w:before="0"/>
        <w:contextualSpacing w:val="0"/>
      </w:pPr>
      <w:r>
        <w:rPr>
          <w:i/>
          <w:iCs/>
        </w:rPr>
        <w:t xml:space="preserve">Additional </w:t>
      </w:r>
      <w:r w:rsidR="00575393">
        <w:rPr>
          <w:i/>
          <w:iCs/>
        </w:rPr>
        <w:t>s</w:t>
      </w:r>
      <w:r>
        <w:rPr>
          <w:i/>
          <w:iCs/>
        </w:rPr>
        <w:t xml:space="preserve">upporting </w:t>
      </w:r>
      <w:r w:rsidR="00575393">
        <w:rPr>
          <w:i/>
          <w:iCs/>
        </w:rPr>
        <w:t>d</w:t>
      </w:r>
      <w:r>
        <w:rPr>
          <w:i/>
          <w:iCs/>
        </w:rPr>
        <w:t xml:space="preserve">ocuments. </w:t>
      </w:r>
      <w:r>
        <w:t xml:space="preserve">Copies of </w:t>
      </w:r>
      <w:r w:rsidRPr="00F96863">
        <w:t xml:space="preserve">all powers of attorney, court orders, or instruments authorizing the </w:t>
      </w:r>
      <w:r w:rsidR="00671A03">
        <w:t>proposed next friend or guardian</w:t>
      </w:r>
      <w:r w:rsidRPr="00F96863">
        <w:t xml:space="preserve"> </w:t>
      </w:r>
      <w:r>
        <w:t>and any</w:t>
      </w:r>
      <w:r w:rsidRPr="00F96863">
        <w:t xml:space="preserve"> other person to act on the debtor’s behalf</w:t>
      </w:r>
      <w:r>
        <w:t xml:space="preserve"> must be filed as exhibits to the </w:t>
      </w:r>
      <w:r w:rsidR="00671A03">
        <w:t>proposed next friend or guardian</w:t>
      </w:r>
      <w:r>
        <w:t xml:space="preserve">’s </w:t>
      </w:r>
      <w:r w:rsidR="004A6671">
        <w:t>Declaration</w:t>
      </w:r>
      <w:r>
        <w:t xml:space="preserve"> required by this rule.</w:t>
      </w:r>
    </w:p>
    <w:p w14:paraId="7EA763CC" w14:textId="013BEDF7" w:rsidR="001F7CB6" w:rsidRPr="00FA44B5" w:rsidRDefault="001F7CB6" w:rsidP="003338D3">
      <w:pPr>
        <w:pStyle w:val="ListParagraph"/>
        <w:numPr>
          <w:ilvl w:val="1"/>
          <w:numId w:val="45"/>
        </w:numPr>
        <w:spacing w:before="0"/>
        <w:contextualSpacing w:val="0"/>
      </w:pPr>
      <w:r w:rsidRPr="00FA44B5">
        <w:rPr>
          <w:i/>
          <w:iCs/>
        </w:rPr>
        <w:t>Service</w:t>
      </w:r>
      <w:r w:rsidRPr="00FA44B5">
        <w:t xml:space="preserve">. </w:t>
      </w:r>
      <w:r w:rsidR="00671A03">
        <w:t>T</w:t>
      </w:r>
      <w:r w:rsidRPr="00FA44B5">
        <w:t>he motion,</w:t>
      </w:r>
      <w:r w:rsidR="00595B0A">
        <w:t xml:space="preserve"> </w:t>
      </w:r>
      <w:r w:rsidR="004A6671">
        <w:t>Declaration</w:t>
      </w:r>
      <w:r w:rsidRPr="00FA44B5">
        <w:t>, and proposed order must be served on the debtor, any trustee,</w:t>
      </w:r>
      <w:r>
        <w:t xml:space="preserve"> </w:t>
      </w:r>
      <w:r w:rsidRPr="00FA44B5">
        <w:t>the United States trustee, and any person identified in paragraph (b)(</w:t>
      </w:r>
      <w:r w:rsidR="0003751F">
        <w:t>3</w:t>
      </w:r>
      <w:r w:rsidRPr="00FA44B5">
        <w:t>)(</w:t>
      </w:r>
      <w:r w:rsidR="0003751F">
        <w:t>J</w:t>
      </w:r>
      <w:r w:rsidRPr="00FA44B5">
        <w:t>) of this rule.</w:t>
      </w:r>
    </w:p>
    <w:p w14:paraId="55C49AC8" w14:textId="77777777" w:rsidR="009025DE" w:rsidRDefault="009025DE">
      <w:pPr>
        <w:rPr>
          <w:b/>
          <w:bCs/>
        </w:rPr>
      </w:pPr>
      <w:bookmarkStart w:id="6" w:name="_Toc149225305"/>
      <w:bookmarkStart w:id="7" w:name="_Toc149557858"/>
      <w:r>
        <w:rPr>
          <w:b/>
          <w:bCs/>
        </w:rPr>
        <w:br w:type="page"/>
      </w:r>
    </w:p>
    <w:p w14:paraId="1B0B8089" w14:textId="294ECA67" w:rsidR="007B104A" w:rsidRPr="009025DE" w:rsidRDefault="007B104A" w:rsidP="009025DE">
      <w:pPr>
        <w:rPr>
          <w:b/>
          <w:bCs/>
        </w:rPr>
      </w:pPr>
      <w:r w:rsidRPr="009025DE">
        <w:rPr>
          <w:b/>
          <w:bCs/>
        </w:rPr>
        <w:lastRenderedPageBreak/>
        <w:t>LR 1005</w:t>
      </w:r>
      <w:r w:rsidR="00F77C43">
        <w:rPr>
          <w:b/>
          <w:bCs/>
        </w:rPr>
        <w:t>-1</w:t>
      </w:r>
      <w:r w:rsidRPr="009025DE">
        <w:rPr>
          <w:b/>
          <w:bCs/>
        </w:rPr>
        <w:tab/>
        <w:t>Disclosure of Spouse</w:t>
      </w:r>
      <w:bookmarkEnd w:id="6"/>
      <w:bookmarkEnd w:id="7"/>
    </w:p>
    <w:p w14:paraId="343B0E77" w14:textId="73640932" w:rsidR="00B05385" w:rsidRDefault="007B104A" w:rsidP="00B05385">
      <w:pPr>
        <w:spacing w:after="0"/>
        <w:ind w:left="1440"/>
      </w:pPr>
      <w:r w:rsidRPr="00584BC7">
        <w:t xml:space="preserve">In any case filed by a married debtor in which the debtor’s spouse is not a joint debtor, the debtor must </w:t>
      </w:r>
      <w:r w:rsidR="0003751F">
        <w:t>file</w:t>
      </w:r>
      <w:r w:rsidR="0003751F" w:rsidRPr="00584BC7">
        <w:t xml:space="preserve"> </w:t>
      </w:r>
      <w:r w:rsidR="0003751F" w:rsidRPr="0003751F">
        <w:t xml:space="preserve">in a manner that allows inclusion in the notice of the meeting of creditors </w:t>
      </w:r>
      <w:r w:rsidRPr="00584BC7">
        <w:t xml:space="preserve">the name, address, and Social Security number of the debtor’s spouse </w:t>
      </w:r>
      <w:r w:rsidR="0003751F">
        <w:t>if known or reasonably obtainable</w:t>
      </w:r>
      <w:r w:rsidRPr="00584BC7">
        <w:t>.</w:t>
      </w:r>
      <w:bookmarkStart w:id="8" w:name="_Toc149225306"/>
      <w:bookmarkStart w:id="9" w:name="_Toc149557859"/>
      <w:r w:rsidR="0003751F">
        <w:t xml:space="preserve"> </w:t>
      </w:r>
    </w:p>
    <w:p w14:paraId="6359B252" w14:textId="3A09E56B" w:rsidR="007B104A" w:rsidRPr="00B05385" w:rsidRDefault="007B104A" w:rsidP="00112FBA">
      <w:pPr>
        <w:rPr>
          <w:b/>
          <w:bCs/>
        </w:rPr>
      </w:pPr>
      <w:r w:rsidRPr="00B05385">
        <w:rPr>
          <w:b/>
          <w:bCs/>
        </w:rPr>
        <w:t>LR 1007</w:t>
      </w:r>
      <w:r w:rsidR="00F77C43">
        <w:rPr>
          <w:b/>
          <w:bCs/>
        </w:rPr>
        <w:t>-1</w:t>
      </w:r>
      <w:r w:rsidRPr="00B05385">
        <w:rPr>
          <w:b/>
          <w:bCs/>
        </w:rPr>
        <w:tab/>
        <w:t>Matrix</w:t>
      </w:r>
      <w:bookmarkEnd w:id="8"/>
      <w:bookmarkEnd w:id="9"/>
    </w:p>
    <w:p w14:paraId="5E71B8F0" w14:textId="68E1D56C" w:rsidR="0010793F" w:rsidRDefault="00F23E7C" w:rsidP="003338D3">
      <w:pPr>
        <w:pStyle w:val="ListParagraph"/>
        <w:numPr>
          <w:ilvl w:val="0"/>
          <w:numId w:val="31"/>
        </w:numPr>
        <w:spacing w:before="0"/>
        <w:contextualSpacing w:val="0"/>
      </w:pPr>
      <w:r>
        <w:t>T</w:t>
      </w:r>
      <w:r w:rsidR="007B104A" w:rsidRPr="00F23E7C">
        <w:t xml:space="preserve">he debtor must file a separate master service list or “Matrix” </w:t>
      </w:r>
      <w:r w:rsidR="0075410B" w:rsidRPr="00112FBA">
        <w:t xml:space="preserve">in </w:t>
      </w:r>
      <w:r w:rsidR="0010793F">
        <w:t>the</w:t>
      </w:r>
      <w:r w:rsidR="0075410B" w:rsidRPr="00112FBA">
        <w:t xml:space="preserve"> form specified </w:t>
      </w:r>
      <w:r w:rsidR="0010793F">
        <w:t>in the Appendix to these Rules</w:t>
      </w:r>
      <w:r w:rsidR="0075410B" w:rsidRPr="00112FBA">
        <w:t xml:space="preserve"> </w:t>
      </w:r>
      <w:r w:rsidR="0010793F">
        <w:t>that states</w:t>
      </w:r>
      <w:r w:rsidR="0010793F" w:rsidRPr="00F23E7C">
        <w:t xml:space="preserve"> </w:t>
      </w:r>
      <w:r w:rsidR="007B104A" w:rsidRPr="00F23E7C">
        <w:t xml:space="preserve">the names and addresses of all creditors and other parties entitled to notice, including the debtor’s spouse, unless the spouse is a joint debtor. </w:t>
      </w:r>
    </w:p>
    <w:p w14:paraId="3F0E27E4" w14:textId="339D316F" w:rsidR="0010793F" w:rsidRDefault="0010793F" w:rsidP="003338D3">
      <w:pPr>
        <w:pStyle w:val="ListParagraph"/>
        <w:numPr>
          <w:ilvl w:val="0"/>
          <w:numId w:val="31"/>
        </w:numPr>
        <w:spacing w:before="0"/>
        <w:contextualSpacing w:val="0"/>
      </w:pPr>
      <w:r w:rsidRPr="0010793F">
        <w:t>A debtor who amends Schedules D or E/F to add or change creditors or creditor addresses must file a supplemental matrix listing only the new creditors and addresses</w:t>
      </w:r>
      <w:r w:rsidR="00227077">
        <w:t xml:space="preserve"> when filing the amended schedule</w:t>
      </w:r>
      <w:r w:rsidRPr="0010793F">
        <w:t>.</w:t>
      </w:r>
    </w:p>
    <w:p w14:paraId="5E84C3EC" w14:textId="53D9EA01" w:rsidR="003D606A" w:rsidRPr="009025DE" w:rsidRDefault="003D606A" w:rsidP="00094957">
      <w:pPr>
        <w:spacing w:after="0"/>
        <w:rPr>
          <w:b/>
          <w:bCs/>
        </w:rPr>
      </w:pPr>
      <w:bookmarkStart w:id="10" w:name="_Toc149225308"/>
      <w:bookmarkStart w:id="11" w:name="_Toc149557861"/>
      <w:r w:rsidRPr="009025DE">
        <w:rPr>
          <w:b/>
          <w:bCs/>
        </w:rPr>
        <w:t>LR 1007</w:t>
      </w:r>
      <w:r w:rsidR="009C2AB0">
        <w:rPr>
          <w:b/>
          <w:bCs/>
        </w:rPr>
        <w:t>-</w:t>
      </w:r>
      <w:r w:rsidR="0003751F">
        <w:rPr>
          <w:b/>
          <w:bCs/>
        </w:rPr>
        <w:t>2</w:t>
      </w:r>
      <w:r w:rsidRPr="009025DE">
        <w:rPr>
          <w:b/>
          <w:bCs/>
        </w:rPr>
        <w:tab/>
        <w:t>Disclosure of Other Documents</w:t>
      </w:r>
      <w:bookmarkEnd w:id="10"/>
      <w:bookmarkEnd w:id="11"/>
    </w:p>
    <w:p w14:paraId="329FEF14" w14:textId="68D06321" w:rsidR="003D606A" w:rsidRPr="00584BC7" w:rsidRDefault="003D606A" w:rsidP="00060EC9">
      <w:pPr>
        <w:pStyle w:val="ListParagraph"/>
        <w:numPr>
          <w:ilvl w:val="0"/>
          <w:numId w:val="1"/>
        </w:numPr>
        <w:contextualSpacing w:val="0"/>
      </w:pPr>
      <w:r w:rsidRPr="00584BC7">
        <w:t>In Chapter 7 cases, debtor</w:t>
      </w:r>
      <w:r w:rsidR="00227077">
        <w:t>s</w:t>
      </w:r>
      <w:r w:rsidRPr="00584BC7">
        <w:t xml:space="preserve"> must provide the following to </w:t>
      </w:r>
      <w:proofErr w:type="gramStart"/>
      <w:r w:rsidRPr="00584BC7">
        <w:t xml:space="preserve">the </w:t>
      </w:r>
      <w:r w:rsidR="00227077" w:rsidRPr="00584BC7">
        <w:t xml:space="preserve"> </w:t>
      </w:r>
      <w:r w:rsidRPr="00584BC7">
        <w:t>trustee</w:t>
      </w:r>
      <w:proofErr w:type="gramEnd"/>
      <w:r w:rsidRPr="00584BC7">
        <w:t xml:space="preserve"> no later than 7 days before the first</w:t>
      </w:r>
      <w:r w:rsidR="00227077">
        <w:t>-</w:t>
      </w:r>
      <w:r w:rsidRPr="00584BC7">
        <w:t>scheduled meeting of creditors:</w:t>
      </w:r>
    </w:p>
    <w:p w14:paraId="10AEC0CD" w14:textId="3C7F5CA6" w:rsidR="003D606A" w:rsidRPr="00584BC7" w:rsidRDefault="0003751F" w:rsidP="00060EC9">
      <w:pPr>
        <w:pStyle w:val="ListParagraph"/>
        <w:numPr>
          <w:ilvl w:val="1"/>
          <w:numId w:val="1"/>
        </w:numPr>
        <w:contextualSpacing w:val="0"/>
      </w:pPr>
      <w:r>
        <w:t xml:space="preserve">Titles to vehicles or, if the debtor does not hold a title, certificate of ownership or proof of lien </w:t>
      </w:r>
      <w:proofErr w:type="gramStart"/>
      <w:r>
        <w:t>perfection</w:t>
      </w:r>
      <w:r w:rsidR="003D606A" w:rsidRPr="00584BC7">
        <w:t>;</w:t>
      </w:r>
      <w:proofErr w:type="gramEnd"/>
    </w:p>
    <w:p w14:paraId="16DB2968" w14:textId="77777777" w:rsidR="003D606A" w:rsidRPr="00584BC7" w:rsidRDefault="003D606A" w:rsidP="00060EC9">
      <w:pPr>
        <w:pStyle w:val="ListParagraph"/>
        <w:numPr>
          <w:ilvl w:val="1"/>
          <w:numId w:val="1"/>
        </w:numPr>
        <w:contextualSpacing w:val="0"/>
      </w:pPr>
      <w:r w:rsidRPr="00584BC7">
        <w:t xml:space="preserve">Recorded deeds and land contracts for all real </w:t>
      </w:r>
      <w:proofErr w:type="gramStart"/>
      <w:r w:rsidRPr="00584BC7">
        <w:t>estate;</w:t>
      </w:r>
      <w:proofErr w:type="gramEnd"/>
    </w:p>
    <w:p w14:paraId="02230B42" w14:textId="3442780A" w:rsidR="00EB277E" w:rsidRPr="00584BC7" w:rsidRDefault="003D606A" w:rsidP="00060EC9">
      <w:pPr>
        <w:pStyle w:val="ListParagraph"/>
        <w:numPr>
          <w:ilvl w:val="1"/>
          <w:numId w:val="1"/>
        </w:numPr>
        <w:contextualSpacing w:val="0"/>
      </w:pPr>
      <w:r w:rsidRPr="00584BC7">
        <w:t xml:space="preserve">Recorded mortgages for all real </w:t>
      </w:r>
      <w:proofErr w:type="gramStart"/>
      <w:r w:rsidRPr="00584BC7">
        <w:t>estate;</w:t>
      </w:r>
      <w:proofErr w:type="gramEnd"/>
    </w:p>
    <w:p w14:paraId="7503D9F1" w14:textId="02AEA245" w:rsidR="003D606A" w:rsidRPr="00584BC7" w:rsidRDefault="003D606A" w:rsidP="00060EC9">
      <w:pPr>
        <w:pStyle w:val="ListParagraph"/>
        <w:numPr>
          <w:ilvl w:val="1"/>
          <w:numId w:val="1"/>
        </w:numPr>
        <w:contextualSpacing w:val="0"/>
      </w:pPr>
      <w:r w:rsidRPr="00584BC7">
        <w:t xml:space="preserve">The most recent real estate tax bill for all real </w:t>
      </w:r>
      <w:proofErr w:type="gramStart"/>
      <w:r w:rsidRPr="00584BC7">
        <w:t>estate;</w:t>
      </w:r>
      <w:proofErr w:type="gramEnd"/>
    </w:p>
    <w:p w14:paraId="0093DBDB" w14:textId="7D122936" w:rsidR="003D606A" w:rsidRPr="00584BC7" w:rsidRDefault="00345B26" w:rsidP="00060EC9">
      <w:pPr>
        <w:pStyle w:val="ListParagraph"/>
        <w:numPr>
          <w:ilvl w:val="1"/>
          <w:numId w:val="1"/>
        </w:numPr>
        <w:contextualSpacing w:val="0"/>
      </w:pPr>
      <w:r w:rsidRPr="00584BC7">
        <w:t>T</w:t>
      </w:r>
      <w:r w:rsidRPr="000925E6">
        <w:t>he</w:t>
      </w:r>
      <w:r w:rsidRPr="000925E6">
        <w:rPr>
          <w:spacing w:val="-3"/>
        </w:rPr>
        <w:t xml:space="preserve"> </w:t>
      </w:r>
      <w:r>
        <w:t>two most recent</w:t>
      </w:r>
      <w:r w:rsidRPr="000925E6">
        <w:rPr>
          <w:spacing w:val="-3"/>
        </w:rPr>
        <w:t xml:space="preserve"> </w:t>
      </w:r>
      <w:r w:rsidRPr="000925E6">
        <w:t>years’</w:t>
      </w:r>
      <w:r w:rsidRPr="000925E6">
        <w:rPr>
          <w:spacing w:val="-2"/>
        </w:rPr>
        <w:t xml:space="preserve"> </w:t>
      </w:r>
      <w:r w:rsidRPr="000925E6">
        <w:t>federal</w:t>
      </w:r>
      <w:r w:rsidRPr="000925E6">
        <w:rPr>
          <w:spacing w:val="-2"/>
        </w:rPr>
        <w:t xml:space="preserve"> </w:t>
      </w:r>
      <w:r w:rsidRPr="000925E6">
        <w:t>and</w:t>
      </w:r>
      <w:r w:rsidRPr="000925E6">
        <w:rPr>
          <w:spacing w:val="-3"/>
        </w:rPr>
        <w:t xml:space="preserve"> </w:t>
      </w:r>
      <w:r w:rsidRPr="000925E6">
        <w:rPr>
          <w:spacing w:val="-2"/>
        </w:rPr>
        <w:t>s</w:t>
      </w:r>
      <w:r w:rsidRPr="000925E6">
        <w:t>tate</w:t>
      </w:r>
      <w:r w:rsidRPr="000925E6">
        <w:rPr>
          <w:spacing w:val="-2"/>
        </w:rPr>
        <w:t xml:space="preserve"> </w:t>
      </w:r>
      <w:r w:rsidRPr="000925E6">
        <w:t>income</w:t>
      </w:r>
      <w:r w:rsidRPr="000925E6">
        <w:rPr>
          <w:spacing w:val="-3"/>
        </w:rPr>
        <w:t xml:space="preserve"> </w:t>
      </w:r>
      <w:r w:rsidRPr="000925E6">
        <w:t>tax returns</w:t>
      </w:r>
      <w:r>
        <w:t xml:space="preserve"> the debtor has filed with appropriate taxing authorities, within the last </w:t>
      </w:r>
      <w:r w:rsidR="006464B7">
        <w:t xml:space="preserve">seven </w:t>
      </w:r>
      <w:r>
        <w:t>years, including</w:t>
      </w:r>
      <w:r w:rsidRPr="000925E6">
        <w:rPr>
          <w:spacing w:val="-3"/>
        </w:rPr>
        <w:t xml:space="preserve"> </w:t>
      </w:r>
      <w:r w:rsidRPr="000925E6">
        <w:t>all</w:t>
      </w:r>
      <w:r w:rsidRPr="000925E6">
        <w:rPr>
          <w:spacing w:val="-2"/>
        </w:rPr>
        <w:t xml:space="preserve"> </w:t>
      </w:r>
      <w:r w:rsidRPr="000925E6">
        <w:t>schedules</w:t>
      </w:r>
      <w:r w:rsidRPr="000925E6">
        <w:rPr>
          <w:spacing w:val="-3"/>
        </w:rPr>
        <w:t xml:space="preserve"> </w:t>
      </w:r>
      <w:r w:rsidRPr="000925E6">
        <w:t>or</w:t>
      </w:r>
      <w:r w:rsidRPr="000925E6">
        <w:rPr>
          <w:spacing w:val="-2"/>
        </w:rPr>
        <w:t xml:space="preserve"> </w:t>
      </w:r>
      <w:proofErr w:type="gramStart"/>
      <w:r w:rsidRPr="000925E6">
        <w:t>transcripts</w:t>
      </w:r>
      <w:r w:rsidR="003D606A" w:rsidRPr="00584BC7">
        <w:t>;</w:t>
      </w:r>
      <w:proofErr w:type="gramEnd"/>
    </w:p>
    <w:p w14:paraId="20017445" w14:textId="606A9B3D" w:rsidR="006932EA" w:rsidRPr="00584BC7" w:rsidRDefault="006932EA" w:rsidP="00060EC9">
      <w:pPr>
        <w:pStyle w:val="ListParagraph"/>
        <w:numPr>
          <w:ilvl w:val="1"/>
          <w:numId w:val="1"/>
        </w:numPr>
        <w:contextualSpacing w:val="0"/>
      </w:pPr>
      <w:r w:rsidRPr="00584BC7">
        <w:t>Any marital agreement; and</w:t>
      </w:r>
    </w:p>
    <w:p w14:paraId="14205705" w14:textId="684BCEA6" w:rsidR="003D606A" w:rsidRPr="00584BC7" w:rsidRDefault="00684797" w:rsidP="00060EC9">
      <w:pPr>
        <w:pStyle w:val="ListParagraph"/>
        <w:numPr>
          <w:ilvl w:val="1"/>
          <w:numId w:val="1"/>
        </w:numPr>
        <w:contextualSpacing w:val="0"/>
      </w:pPr>
      <w:r>
        <w:t>All</w:t>
      </w:r>
      <w:r w:rsidRPr="00584BC7">
        <w:t xml:space="preserve"> </w:t>
      </w:r>
      <w:r w:rsidR="006932EA" w:rsidRPr="00584BC7">
        <w:t>other documents reasonably requested by the trustee.</w:t>
      </w:r>
    </w:p>
    <w:p w14:paraId="0CDE8FBD" w14:textId="36A20E22" w:rsidR="006932EA" w:rsidRPr="00584BC7" w:rsidRDefault="006932EA" w:rsidP="00060EC9">
      <w:pPr>
        <w:pStyle w:val="ListParagraph"/>
        <w:numPr>
          <w:ilvl w:val="0"/>
          <w:numId w:val="1"/>
        </w:numPr>
        <w:contextualSpacing w:val="0"/>
      </w:pPr>
      <w:r w:rsidRPr="00584BC7">
        <w:t xml:space="preserve">In Chapter 12 and 13 cases, the debtor must provide the following to the trustee no later than </w:t>
      </w:r>
      <w:r w:rsidR="00453528">
        <w:t>seven</w:t>
      </w:r>
      <w:r w:rsidRPr="00584BC7">
        <w:t xml:space="preserve"> days before the first</w:t>
      </w:r>
      <w:r w:rsidR="00684797">
        <w:t>-</w:t>
      </w:r>
      <w:r w:rsidRPr="00584BC7">
        <w:t>scheduled meeting of creditors:</w:t>
      </w:r>
    </w:p>
    <w:p w14:paraId="1CB11284" w14:textId="5749306F" w:rsidR="00353465" w:rsidRDefault="006932EA" w:rsidP="003338D3">
      <w:pPr>
        <w:pStyle w:val="BodyText"/>
        <w:numPr>
          <w:ilvl w:val="1"/>
          <w:numId w:val="18"/>
        </w:numPr>
        <w:tabs>
          <w:tab w:val="left" w:pos="2880"/>
        </w:tabs>
        <w:autoSpaceDE/>
        <w:autoSpaceDN/>
        <w:spacing w:before="240" w:after="240"/>
        <w:ind w:right="337"/>
        <w:rPr>
          <w:rFonts w:ascii="Times New Roman" w:hAnsi="Times New Roman" w:cs="Times New Roman"/>
        </w:rPr>
      </w:pPr>
      <w:r w:rsidRPr="00584BC7">
        <w:rPr>
          <w:rFonts w:ascii="Times New Roman" w:hAnsi="Times New Roman" w:cs="Times New Roman"/>
        </w:rPr>
        <w:t>T</w:t>
      </w:r>
      <w:r w:rsidR="00353465" w:rsidRPr="000925E6">
        <w:rPr>
          <w:rFonts w:ascii="Times New Roman" w:hAnsi="Times New Roman" w:cs="Times New Roman"/>
        </w:rPr>
        <w:t>he</w:t>
      </w:r>
      <w:r w:rsidR="00353465" w:rsidRPr="000925E6">
        <w:rPr>
          <w:rFonts w:ascii="Times New Roman" w:hAnsi="Times New Roman" w:cs="Times New Roman"/>
          <w:spacing w:val="-3"/>
        </w:rPr>
        <w:t xml:space="preserve"> </w:t>
      </w:r>
      <w:r w:rsidR="00453528">
        <w:rPr>
          <w:rFonts w:ascii="Times New Roman" w:hAnsi="Times New Roman" w:cs="Times New Roman"/>
        </w:rPr>
        <w:t>two</w:t>
      </w:r>
      <w:r w:rsidR="00684797">
        <w:rPr>
          <w:rFonts w:ascii="Times New Roman" w:hAnsi="Times New Roman" w:cs="Times New Roman"/>
        </w:rPr>
        <w:t xml:space="preserve"> most recent</w:t>
      </w:r>
      <w:r w:rsidR="00353465" w:rsidRPr="000925E6">
        <w:rPr>
          <w:rFonts w:ascii="Times New Roman" w:hAnsi="Times New Roman" w:cs="Times New Roman"/>
          <w:spacing w:val="-3"/>
        </w:rPr>
        <w:t xml:space="preserve"> </w:t>
      </w:r>
      <w:r w:rsidR="00353465" w:rsidRPr="000925E6">
        <w:rPr>
          <w:rFonts w:ascii="Times New Roman" w:hAnsi="Times New Roman" w:cs="Times New Roman"/>
        </w:rPr>
        <w:t>years’</w:t>
      </w:r>
      <w:r w:rsidR="00353465" w:rsidRPr="000925E6">
        <w:rPr>
          <w:rFonts w:ascii="Times New Roman" w:hAnsi="Times New Roman" w:cs="Times New Roman"/>
          <w:spacing w:val="-2"/>
        </w:rPr>
        <w:t xml:space="preserve"> </w:t>
      </w:r>
      <w:r w:rsidR="00353465" w:rsidRPr="000925E6">
        <w:rPr>
          <w:rFonts w:ascii="Times New Roman" w:hAnsi="Times New Roman" w:cs="Times New Roman"/>
        </w:rPr>
        <w:t>federal</w:t>
      </w:r>
      <w:r w:rsidR="00353465" w:rsidRPr="000925E6">
        <w:rPr>
          <w:rFonts w:ascii="Times New Roman" w:hAnsi="Times New Roman" w:cs="Times New Roman"/>
          <w:spacing w:val="-2"/>
        </w:rPr>
        <w:t xml:space="preserve"> </w:t>
      </w:r>
      <w:r w:rsidR="00353465" w:rsidRPr="000925E6">
        <w:rPr>
          <w:rFonts w:ascii="Times New Roman" w:hAnsi="Times New Roman" w:cs="Times New Roman"/>
        </w:rPr>
        <w:t>and</w:t>
      </w:r>
      <w:r w:rsidR="00353465" w:rsidRPr="000925E6">
        <w:rPr>
          <w:rFonts w:ascii="Times New Roman" w:hAnsi="Times New Roman" w:cs="Times New Roman"/>
          <w:spacing w:val="-3"/>
        </w:rPr>
        <w:t xml:space="preserve"> </w:t>
      </w:r>
      <w:r w:rsidR="00353465" w:rsidRPr="000925E6">
        <w:rPr>
          <w:rFonts w:ascii="Times New Roman" w:hAnsi="Times New Roman" w:cs="Times New Roman"/>
          <w:spacing w:val="-2"/>
        </w:rPr>
        <w:t>s</w:t>
      </w:r>
      <w:r w:rsidR="00353465" w:rsidRPr="000925E6">
        <w:rPr>
          <w:rFonts w:ascii="Times New Roman" w:hAnsi="Times New Roman" w:cs="Times New Roman"/>
        </w:rPr>
        <w:t>tate</w:t>
      </w:r>
      <w:r w:rsidR="00353465" w:rsidRPr="000925E6">
        <w:rPr>
          <w:rFonts w:ascii="Times New Roman" w:hAnsi="Times New Roman" w:cs="Times New Roman"/>
          <w:spacing w:val="-2"/>
        </w:rPr>
        <w:t xml:space="preserve"> </w:t>
      </w:r>
      <w:r w:rsidR="00353465" w:rsidRPr="000925E6">
        <w:rPr>
          <w:rFonts w:ascii="Times New Roman" w:hAnsi="Times New Roman" w:cs="Times New Roman"/>
        </w:rPr>
        <w:t>income</w:t>
      </w:r>
      <w:r w:rsidR="00353465" w:rsidRPr="000925E6">
        <w:rPr>
          <w:rFonts w:ascii="Times New Roman" w:hAnsi="Times New Roman" w:cs="Times New Roman"/>
          <w:spacing w:val="-3"/>
        </w:rPr>
        <w:t xml:space="preserve"> </w:t>
      </w:r>
      <w:r w:rsidR="00353465" w:rsidRPr="000925E6">
        <w:rPr>
          <w:rFonts w:ascii="Times New Roman" w:hAnsi="Times New Roman" w:cs="Times New Roman"/>
        </w:rPr>
        <w:t>tax returns</w:t>
      </w:r>
      <w:r w:rsidR="00684797">
        <w:rPr>
          <w:rFonts w:ascii="Times New Roman" w:hAnsi="Times New Roman" w:cs="Times New Roman"/>
        </w:rPr>
        <w:t xml:space="preserve"> the debtor has filed with appropriate taxing authorities, </w:t>
      </w:r>
      <w:r w:rsidR="002A590C">
        <w:rPr>
          <w:rFonts w:ascii="Times New Roman" w:hAnsi="Times New Roman" w:cs="Times New Roman"/>
        </w:rPr>
        <w:t xml:space="preserve">within the last </w:t>
      </w:r>
      <w:r w:rsidR="006464B7">
        <w:rPr>
          <w:rFonts w:ascii="Times New Roman" w:hAnsi="Times New Roman" w:cs="Times New Roman"/>
        </w:rPr>
        <w:t xml:space="preserve">seven </w:t>
      </w:r>
      <w:r w:rsidR="002A590C">
        <w:rPr>
          <w:rFonts w:ascii="Times New Roman" w:hAnsi="Times New Roman" w:cs="Times New Roman"/>
        </w:rPr>
        <w:t xml:space="preserve">years, </w:t>
      </w:r>
      <w:r w:rsidR="00684797">
        <w:rPr>
          <w:rFonts w:ascii="Times New Roman" w:hAnsi="Times New Roman" w:cs="Times New Roman"/>
        </w:rPr>
        <w:t>including</w:t>
      </w:r>
      <w:r w:rsidR="00353465" w:rsidRPr="000925E6">
        <w:rPr>
          <w:rFonts w:ascii="Times New Roman" w:hAnsi="Times New Roman" w:cs="Times New Roman"/>
          <w:spacing w:val="-3"/>
        </w:rPr>
        <w:t xml:space="preserve"> </w:t>
      </w:r>
      <w:r w:rsidR="00353465" w:rsidRPr="000925E6">
        <w:rPr>
          <w:rFonts w:ascii="Times New Roman" w:hAnsi="Times New Roman" w:cs="Times New Roman"/>
        </w:rPr>
        <w:t>all</w:t>
      </w:r>
      <w:r w:rsidR="00353465" w:rsidRPr="000925E6">
        <w:rPr>
          <w:rFonts w:ascii="Times New Roman" w:hAnsi="Times New Roman" w:cs="Times New Roman"/>
          <w:spacing w:val="-2"/>
        </w:rPr>
        <w:t xml:space="preserve"> </w:t>
      </w:r>
      <w:r w:rsidR="00353465" w:rsidRPr="000925E6">
        <w:rPr>
          <w:rFonts w:ascii="Times New Roman" w:hAnsi="Times New Roman" w:cs="Times New Roman"/>
        </w:rPr>
        <w:t>schedules,</w:t>
      </w:r>
      <w:r w:rsidR="00353465" w:rsidRPr="000925E6">
        <w:rPr>
          <w:rFonts w:ascii="Times New Roman" w:hAnsi="Times New Roman" w:cs="Times New Roman"/>
          <w:spacing w:val="-3"/>
        </w:rPr>
        <w:t xml:space="preserve"> </w:t>
      </w:r>
      <w:r w:rsidR="00353465" w:rsidRPr="000925E6">
        <w:rPr>
          <w:rFonts w:ascii="Times New Roman" w:hAnsi="Times New Roman" w:cs="Times New Roman"/>
        </w:rPr>
        <w:t>or</w:t>
      </w:r>
      <w:r w:rsidR="00353465" w:rsidRPr="000925E6">
        <w:rPr>
          <w:rFonts w:ascii="Times New Roman" w:hAnsi="Times New Roman" w:cs="Times New Roman"/>
          <w:spacing w:val="-2"/>
        </w:rPr>
        <w:t xml:space="preserve"> </w:t>
      </w:r>
      <w:proofErr w:type="gramStart"/>
      <w:r w:rsidR="00353465" w:rsidRPr="000925E6">
        <w:rPr>
          <w:rFonts w:ascii="Times New Roman" w:hAnsi="Times New Roman" w:cs="Times New Roman"/>
        </w:rPr>
        <w:t>transcripts;</w:t>
      </w:r>
      <w:proofErr w:type="gramEnd"/>
    </w:p>
    <w:p w14:paraId="03A93F51" w14:textId="39188C01" w:rsidR="006932EA" w:rsidRPr="00584BC7" w:rsidRDefault="006932EA" w:rsidP="003338D3">
      <w:pPr>
        <w:pStyle w:val="ListParagraph"/>
        <w:numPr>
          <w:ilvl w:val="1"/>
          <w:numId w:val="28"/>
        </w:numPr>
        <w:contextualSpacing w:val="0"/>
      </w:pPr>
      <w:r w:rsidRPr="00584BC7">
        <w:lastRenderedPageBreak/>
        <w:t>Any marital agreement; and</w:t>
      </w:r>
    </w:p>
    <w:p w14:paraId="7DBFCD5D" w14:textId="5B81E1C6" w:rsidR="006932EA" w:rsidRPr="00584BC7" w:rsidRDefault="00E25F6C" w:rsidP="003338D3">
      <w:pPr>
        <w:pStyle w:val="ListParagraph"/>
        <w:numPr>
          <w:ilvl w:val="1"/>
          <w:numId w:val="28"/>
        </w:numPr>
        <w:contextualSpacing w:val="0"/>
      </w:pPr>
      <w:r>
        <w:t>All</w:t>
      </w:r>
      <w:r w:rsidRPr="00584BC7">
        <w:t xml:space="preserve"> </w:t>
      </w:r>
      <w:r w:rsidR="006932EA" w:rsidRPr="00584BC7">
        <w:t>other documents reasonably requested by the trustee.</w:t>
      </w:r>
    </w:p>
    <w:p w14:paraId="62682C14" w14:textId="7C1F1DC3" w:rsidR="006932EA" w:rsidRPr="00584BC7" w:rsidRDefault="006932EA" w:rsidP="003338D3">
      <w:pPr>
        <w:pStyle w:val="ListParagraph"/>
        <w:numPr>
          <w:ilvl w:val="0"/>
          <w:numId w:val="28"/>
        </w:numPr>
        <w:contextualSpacing w:val="0"/>
      </w:pPr>
      <w:r w:rsidRPr="00584BC7">
        <w:t xml:space="preserve">Tax returns or transcripts provided to the trustee </w:t>
      </w:r>
      <w:r w:rsidR="00E25F6C">
        <w:t>as required by this Rule</w:t>
      </w:r>
      <w:r w:rsidRPr="00584BC7">
        <w:t xml:space="preserve">, should not be filed with the court, unless otherwise ordered, </w:t>
      </w:r>
      <w:r w:rsidR="00FB110B">
        <w:t>and any tax return or transcript that is filed with the court</w:t>
      </w:r>
      <w:r w:rsidR="00FB110B" w:rsidRPr="00584BC7">
        <w:t xml:space="preserve"> </w:t>
      </w:r>
      <w:r w:rsidRPr="00584BC7">
        <w:t xml:space="preserve">must have personal identifiers redacted in the manner described in Fed. R. </w:t>
      </w:r>
      <w:proofErr w:type="spellStart"/>
      <w:r w:rsidRPr="00584BC7">
        <w:t>Bankr</w:t>
      </w:r>
      <w:proofErr w:type="spellEnd"/>
      <w:r w:rsidRPr="00584BC7">
        <w:t>. P. 9037.</w:t>
      </w:r>
    </w:p>
    <w:p w14:paraId="37C769D6" w14:textId="37F196B3" w:rsidR="00353465" w:rsidRDefault="005B7883" w:rsidP="003338D3">
      <w:pPr>
        <w:pStyle w:val="ListParagraph"/>
        <w:numPr>
          <w:ilvl w:val="0"/>
          <w:numId w:val="28"/>
        </w:numPr>
        <w:contextualSpacing w:val="0"/>
      </w:pPr>
      <w:r>
        <w:t>No later than 14 days after entry of the order of relief, d</w:t>
      </w:r>
      <w:r w:rsidR="006932EA" w:rsidRPr="00584BC7">
        <w:t>ebtor</w:t>
      </w:r>
      <w:r w:rsidR="002D2AB6">
        <w:t>s</w:t>
      </w:r>
      <w:r w:rsidR="006932EA" w:rsidRPr="00584BC7">
        <w:t xml:space="preserve"> must file Local Form 1007 and copies of all payment </w:t>
      </w:r>
      <w:proofErr w:type="gramStart"/>
      <w:r w:rsidR="006932EA" w:rsidRPr="00584BC7">
        <w:t>advices</w:t>
      </w:r>
      <w:proofErr w:type="gramEnd"/>
      <w:r w:rsidR="006932EA" w:rsidRPr="00584BC7">
        <w:t xml:space="preserve"> or other evidence </w:t>
      </w:r>
      <w:r w:rsidR="00B16F75">
        <w:t>of payment,</w:t>
      </w:r>
      <w:r w:rsidR="00B16F75" w:rsidRPr="00584BC7">
        <w:t xml:space="preserve"> redact</w:t>
      </w:r>
      <w:r w:rsidR="00B16F75">
        <w:t>ed</w:t>
      </w:r>
      <w:r w:rsidR="00B16F75" w:rsidRPr="00584BC7">
        <w:t xml:space="preserve"> as provided in Fed. R. </w:t>
      </w:r>
      <w:proofErr w:type="spellStart"/>
      <w:r w:rsidR="00B16F75" w:rsidRPr="00584BC7">
        <w:t>Bankr</w:t>
      </w:r>
      <w:proofErr w:type="spellEnd"/>
      <w:r w:rsidR="00B16F75" w:rsidRPr="00584BC7">
        <w:t>. P. 1007(b)(1)(E)</w:t>
      </w:r>
      <w:r w:rsidR="00B16F75">
        <w:t xml:space="preserve">, </w:t>
      </w:r>
      <w:r w:rsidR="002D2AB6">
        <w:t>sufficient to show</w:t>
      </w:r>
      <w:r w:rsidR="006932EA" w:rsidRPr="00584BC7">
        <w:t xml:space="preserve"> </w:t>
      </w:r>
      <w:r w:rsidR="00B16F75">
        <w:t xml:space="preserve">all </w:t>
      </w:r>
      <w:r w:rsidR="006932EA" w:rsidRPr="00584BC7">
        <w:t>payment</w:t>
      </w:r>
      <w:r w:rsidR="002D2AB6">
        <w:t>s</w:t>
      </w:r>
      <w:r w:rsidR="006932EA" w:rsidRPr="00584BC7">
        <w:t xml:space="preserve"> received from any employer </w:t>
      </w:r>
      <w:r w:rsidR="002D2AB6">
        <w:t>within</w:t>
      </w:r>
      <w:r w:rsidR="006932EA" w:rsidRPr="00584BC7">
        <w:t xml:space="preserve"> 60 days </w:t>
      </w:r>
      <w:r w:rsidR="002D2AB6">
        <w:t xml:space="preserve">of the date on </w:t>
      </w:r>
      <w:r w:rsidR="00B16F75">
        <w:t xml:space="preserve">which </w:t>
      </w:r>
      <w:r>
        <w:t>the debtor</w:t>
      </w:r>
      <w:r w:rsidR="002D2AB6">
        <w:t xml:space="preserve"> filed the</w:t>
      </w:r>
      <w:r w:rsidR="00B16F75">
        <w:t xml:space="preserve"> </w:t>
      </w:r>
      <w:r w:rsidR="002D2AB6">
        <w:t>bankruptcy petition</w:t>
      </w:r>
      <w:r w:rsidR="00353465">
        <w:t>.</w:t>
      </w:r>
    </w:p>
    <w:p w14:paraId="68CD2E8A" w14:textId="77777777" w:rsidR="00094957" w:rsidRDefault="00094957" w:rsidP="00094957">
      <w:pPr>
        <w:pStyle w:val="BodyText"/>
        <w:tabs>
          <w:tab w:val="left" w:pos="2260"/>
        </w:tabs>
        <w:autoSpaceDE/>
        <w:autoSpaceDN/>
        <w:ind w:right="195"/>
        <w:rPr>
          <w:rFonts w:ascii="Times New Roman" w:hAnsi="Times New Roman" w:cs="Times New Roman"/>
        </w:rPr>
      </w:pPr>
      <w:bookmarkStart w:id="12" w:name="_Toc149225309"/>
      <w:bookmarkStart w:id="13" w:name="_Toc149557862"/>
    </w:p>
    <w:p w14:paraId="3ABDD074" w14:textId="05A3455D" w:rsidR="006932EA" w:rsidRPr="009025DE" w:rsidRDefault="00206103" w:rsidP="00094957">
      <w:pPr>
        <w:spacing w:before="0"/>
        <w:rPr>
          <w:b/>
          <w:bCs/>
        </w:rPr>
      </w:pPr>
      <w:bookmarkStart w:id="14" w:name="_Toc149225310"/>
      <w:bookmarkStart w:id="15" w:name="_Toc149557863"/>
      <w:bookmarkEnd w:id="12"/>
      <w:bookmarkEnd w:id="13"/>
      <w:r w:rsidRPr="009025DE">
        <w:rPr>
          <w:b/>
          <w:bCs/>
        </w:rPr>
        <w:t>LR 1009</w:t>
      </w:r>
      <w:r w:rsidR="008C09D8">
        <w:rPr>
          <w:b/>
          <w:bCs/>
        </w:rPr>
        <w:t>-1</w:t>
      </w:r>
      <w:r w:rsidRPr="009025DE">
        <w:rPr>
          <w:b/>
          <w:bCs/>
        </w:rPr>
        <w:tab/>
        <w:t>Notice to Added Creditors</w:t>
      </w:r>
      <w:bookmarkEnd w:id="14"/>
      <w:r w:rsidR="00353465" w:rsidRPr="009025DE">
        <w:rPr>
          <w:b/>
          <w:bCs/>
        </w:rPr>
        <w:t xml:space="preserve"> and Amendments to Schedule I or Schedule J</w:t>
      </w:r>
      <w:bookmarkEnd w:id="15"/>
    </w:p>
    <w:p w14:paraId="60596DCD" w14:textId="039BAE33" w:rsidR="00C45DA0" w:rsidRDefault="00353465" w:rsidP="003338D3">
      <w:pPr>
        <w:pStyle w:val="ListParagraph"/>
        <w:numPr>
          <w:ilvl w:val="0"/>
          <w:numId w:val="24"/>
        </w:numPr>
        <w:contextualSpacing w:val="0"/>
      </w:pPr>
      <w:r w:rsidRPr="00C45DA0">
        <w:t xml:space="preserve">The debtor must </w:t>
      </w:r>
      <w:r w:rsidR="00426F09">
        <w:t xml:space="preserve">promptly </w:t>
      </w:r>
      <w:r w:rsidRPr="00C45DA0">
        <w:t xml:space="preserve">serve notice </w:t>
      </w:r>
      <w:r w:rsidR="0003751F">
        <w:t>of the</w:t>
      </w:r>
      <w:r w:rsidRPr="00C45DA0">
        <w:t xml:space="preserve"> case</w:t>
      </w:r>
      <w:r w:rsidR="0003751F">
        <w:t>’s commencement, any proof of claim deadline,</w:t>
      </w:r>
      <w:r w:rsidRPr="00C45DA0">
        <w:t xml:space="preserve"> and </w:t>
      </w:r>
      <w:r w:rsidR="0003751F">
        <w:t>any</w:t>
      </w:r>
      <w:r w:rsidRPr="00C45DA0">
        <w:t xml:space="preserve"> Chapter 11, 12, or 13 plan</w:t>
      </w:r>
      <w:r w:rsidR="0003751F">
        <w:t xml:space="preserve"> </w:t>
      </w:r>
      <w:r w:rsidRPr="00C45DA0">
        <w:t xml:space="preserve">on </w:t>
      </w:r>
      <w:r w:rsidR="00F762EF">
        <w:t>all</w:t>
      </w:r>
      <w:r w:rsidRPr="00C45DA0">
        <w:t xml:space="preserve"> creditor</w:t>
      </w:r>
      <w:r w:rsidR="00F762EF">
        <w:t>s not included on the original Matrix</w:t>
      </w:r>
      <w:r w:rsidR="002A590C">
        <w:t xml:space="preserve"> (</w:t>
      </w:r>
      <w:r w:rsidR="00F762EF">
        <w:t>including when the debtor</w:t>
      </w:r>
      <w:r w:rsidR="00426F09">
        <w:t xml:space="preserve"> amends the schedules to add creditors or amend information about creditors</w:t>
      </w:r>
      <w:r w:rsidR="002A590C">
        <w:t>)</w:t>
      </w:r>
      <w:r w:rsidR="00426F09">
        <w:t xml:space="preserve"> and must </w:t>
      </w:r>
      <w:r w:rsidR="003E6591">
        <w:t xml:space="preserve">file </w:t>
      </w:r>
      <w:r w:rsidR="00426F09">
        <w:t xml:space="preserve">proof of </w:t>
      </w:r>
      <w:r w:rsidRPr="00C45DA0">
        <w:t>such service</w:t>
      </w:r>
      <w:r w:rsidR="003E6591">
        <w:t xml:space="preserve"> within a reasonable time after </w:t>
      </w:r>
      <w:r w:rsidR="00DA3F84">
        <w:t>service is completed</w:t>
      </w:r>
      <w:r w:rsidRPr="00C45DA0">
        <w:t>.</w:t>
      </w:r>
    </w:p>
    <w:p w14:paraId="0EB440C9" w14:textId="0C3B5929" w:rsidR="00353465" w:rsidRPr="00C45DA0" w:rsidRDefault="00353465" w:rsidP="003338D3">
      <w:pPr>
        <w:pStyle w:val="ListParagraph"/>
        <w:numPr>
          <w:ilvl w:val="0"/>
          <w:numId w:val="24"/>
        </w:numPr>
        <w:contextualSpacing w:val="0"/>
      </w:pPr>
      <w:r w:rsidRPr="00C45DA0">
        <w:t xml:space="preserve">Any debtor filing an amended schedule I </w:t>
      </w:r>
      <w:r w:rsidR="003E6591">
        <w:t xml:space="preserve">or J </w:t>
      </w:r>
      <w:r w:rsidRPr="00C45DA0">
        <w:t xml:space="preserve">must file </w:t>
      </w:r>
      <w:r w:rsidR="0003751F" w:rsidRPr="00C45DA0">
        <w:t xml:space="preserve">simultaneously </w:t>
      </w:r>
      <w:r w:rsidR="003E6591">
        <w:t>both</w:t>
      </w:r>
      <w:r w:rsidR="003E6591" w:rsidRPr="00C45DA0">
        <w:t xml:space="preserve"> </w:t>
      </w:r>
      <w:r w:rsidRPr="00C45DA0">
        <w:t>schedule</w:t>
      </w:r>
      <w:r w:rsidR="0003751F">
        <w:t>s</w:t>
      </w:r>
      <w:r w:rsidRPr="00C45DA0">
        <w:t xml:space="preserve"> </w:t>
      </w:r>
      <w:r w:rsidR="003E6591">
        <w:t xml:space="preserve">I and </w:t>
      </w:r>
      <w:r w:rsidRPr="00C45DA0">
        <w:t>J</w:t>
      </w:r>
      <w:r w:rsidR="003E6591">
        <w:t>,</w:t>
      </w:r>
      <w:r w:rsidRPr="00C45DA0">
        <w:t xml:space="preserve"> unless the court </w:t>
      </w:r>
      <w:r w:rsidR="005C06E8">
        <w:t>orders</w:t>
      </w:r>
      <w:r w:rsidR="005C06E8" w:rsidRPr="00C45DA0">
        <w:t xml:space="preserve"> </w:t>
      </w:r>
      <w:r w:rsidRPr="00C45DA0">
        <w:t xml:space="preserve">otherwise.  </w:t>
      </w:r>
    </w:p>
    <w:p w14:paraId="0F6C6303" w14:textId="00BFDC5F" w:rsidR="00206103" w:rsidRPr="00584BC7" w:rsidRDefault="00206103" w:rsidP="00C45DA0">
      <w:pPr>
        <w:pStyle w:val="Heading1"/>
        <w:spacing w:before="0"/>
      </w:pPr>
      <w:bookmarkStart w:id="16" w:name="_Toc149225311"/>
      <w:bookmarkStart w:id="17" w:name="_Toc149557864"/>
      <w:r w:rsidRPr="00584BC7">
        <w:t>LR 1010</w:t>
      </w:r>
      <w:r w:rsidR="008C09D8">
        <w:t>-1</w:t>
      </w:r>
      <w:r w:rsidRPr="00584BC7">
        <w:tab/>
        <w:t>Amendments to Chapter 11 or 12 Plans or Chapter 11 Disclosure Statement</w:t>
      </w:r>
      <w:bookmarkEnd w:id="16"/>
      <w:bookmarkEnd w:id="17"/>
    </w:p>
    <w:p w14:paraId="5CE5E483" w14:textId="77777777" w:rsidR="00094957" w:rsidRDefault="00206103" w:rsidP="00094957">
      <w:pPr>
        <w:ind w:left="1440"/>
      </w:pPr>
      <w:r w:rsidRPr="00584BC7">
        <w:t>Any party filing an amended or modified Chapter 11 or 12 plan or amended Chapter 11 disclosure statement must file a separate “redlined” version showing all changes made from the previously filed plan or disclosure statement.</w:t>
      </w:r>
      <w:bookmarkStart w:id="18" w:name="_Toc149225312"/>
      <w:bookmarkStart w:id="19" w:name="_Toc149557865"/>
    </w:p>
    <w:p w14:paraId="70B838DC" w14:textId="7A2C82D0" w:rsidR="00206103" w:rsidRPr="00094957" w:rsidRDefault="00206103" w:rsidP="00094957">
      <w:pPr>
        <w:rPr>
          <w:b/>
          <w:bCs/>
        </w:rPr>
      </w:pPr>
      <w:r w:rsidRPr="00094957">
        <w:rPr>
          <w:b/>
          <w:bCs/>
        </w:rPr>
        <w:t>LR 10</w:t>
      </w:r>
      <w:bookmarkEnd w:id="18"/>
      <w:r w:rsidR="00E45955" w:rsidRPr="00094957">
        <w:rPr>
          <w:b/>
          <w:bCs/>
        </w:rPr>
        <w:t>15</w:t>
      </w:r>
      <w:r w:rsidR="008C09D8">
        <w:rPr>
          <w:b/>
          <w:bCs/>
        </w:rPr>
        <w:t>-1</w:t>
      </w:r>
      <w:r w:rsidR="00E45955" w:rsidRPr="00094957">
        <w:rPr>
          <w:b/>
          <w:bCs/>
        </w:rPr>
        <w:tab/>
        <w:t>A</w:t>
      </w:r>
      <w:r w:rsidR="00E45955" w:rsidRPr="00094957">
        <w:rPr>
          <w:b/>
          <w:bCs/>
          <w:spacing w:val="-1"/>
        </w:rPr>
        <w:t>d</w:t>
      </w:r>
      <w:r w:rsidR="00E45955" w:rsidRPr="00094957">
        <w:rPr>
          <w:b/>
          <w:bCs/>
        </w:rPr>
        <w:t>ministration</w:t>
      </w:r>
      <w:r w:rsidR="00E45955" w:rsidRPr="00094957">
        <w:rPr>
          <w:b/>
          <w:bCs/>
          <w:spacing w:val="-9"/>
        </w:rPr>
        <w:t xml:space="preserve"> </w:t>
      </w:r>
      <w:r w:rsidR="00E45955" w:rsidRPr="00094957">
        <w:rPr>
          <w:b/>
          <w:bCs/>
        </w:rPr>
        <w:t>of</w:t>
      </w:r>
      <w:r w:rsidR="00E45955" w:rsidRPr="00094957">
        <w:rPr>
          <w:b/>
          <w:bCs/>
          <w:spacing w:val="-9"/>
        </w:rPr>
        <w:t xml:space="preserve"> </w:t>
      </w:r>
      <w:r w:rsidR="00E45955" w:rsidRPr="00094957">
        <w:rPr>
          <w:b/>
          <w:bCs/>
        </w:rPr>
        <w:t>Joi</w:t>
      </w:r>
      <w:r w:rsidR="00E45955" w:rsidRPr="00094957">
        <w:rPr>
          <w:b/>
          <w:bCs/>
          <w:spacing w:val="-1"/>
        </w:rPr>
        <w:t>n</w:t>
      </w:r>
      <w:r w:rsidR="00E45955" w:rsidRPr="00094957">
        <w:rPr>
          <w:b/>
          <w:bCs/>
        </w:rPr>
        <w:t>t</w:t>
      </w:r>
      <w:r w:rsidR="00E45955" w:rsidRPr="00094957">
        <w:rPr>
          <w:b/>
          <w:bCs/>
          <w:spacing w:val="-9"/>
        </w:rPr>
        <w:t xml:space="preserve"> </w:t>
      </w:r>
      <w:r w:rsidR="00E45955" w:rsidRPr="00094957">
        <w:rPr>
          <w:b/>
          <w:bCs/>
        </w:rPr>
        <w:t>Estates</w:t>
      </w:r>
      <w:bookmarkEnd w:id="19"/>
      <w:r w:rsidR="00E42DA4">
        <w:rPr>
          <w:b/>
          <w:bCs/>
        </w:rPr>
        <w:t xml:space="preserve"> and Related Matters</w:t>
      </w:r>
    </w:p>
    <w:p w14:paraId="1E2AABB5" w14:textId="4B5B3366" w:rsidR="00094957" w:rsidRDefault="00206103" w:rsidP="00112FBA">
      <w:pPr>
        <w:ind w:left="1440"/>
      </w:pPr>
      <w:r w:rsidRPr="00584BC7">
        <w:t xml:space="preserve">The estates in cases commenced by the filing of a joint petition by or against spouses will be administered jointly and substantively consolidated unless the court </w:t>
      </w:r>
      <w:r w:rsidR="00575393">
        <w:t>orders</w:t>
      </w:r>
      <w:r w:rsidR="00575393" w:rsidRPr="00584BC7">
        <w:t xml:space="preserve"> </w:t>
      </w:r>
      <w:r w:rsidRPr="00584BC7">
        <w:t>otherwise.</w:t>
      </w:r>
      <w:bookmarkStart w:id="20" w:name="_Toc149225313"/>
      <w:bookmarkStart w:id="21" w:name="_Toc149557866"/>
    </w:p>
    <w:p w14:paraId="69A5043B" w14:textId="2C5022C8" w:rsidR="00BE2661" w:rsidRDefault="00BE2661" w:rsidP="00112FBA">
      <w:r w:rsidRPr="00112FBA">
        <w:rPr>
          <w:b/>
          <w:bCs/>
        </w:rPr>
        <w:t>LR 1016</w:t>
      </w:r>
      <w:r w:rsidR="008C09D8">
        <w:rPr>
          <w:b/>
          <w:bCs/>
        </w:rPr>
        <w:t>-1</w:t>
      </w:r>
      <w:r w:rsidRPr="00112FBA">
        <w:rPr>
          <w:b/>
          <w:bCs/>
        </w:rPr>
        <w:tab/>
        <w:t>Death of Debtor</w:t>
      </w:r>
    </w:p>
    <w:p w14:paraId="31FA13DE" w14:textId="618A5C33" w:rsidR="0003751F" w:rsidRDefault="0003751F" w:rsidP="003338D3">
      <w:pPr>
        <w:pStyle w:val="ListParagraph"/>
        <w:numPr>
          <w:ilvl w:val="0"/>
          <w:numId w:val="37"/>
        </w:numPr>
        <w:contextualSpacing w:val="0"/>
      </w:pPr>
      <w:r>
        <w:t xml:space="preserve">This rule only applies to cases in which the debtor dies after completion of the meeting of creditors under 11 U.S.C. § 341, unless the court orders otherwise. </w:t>
      </w:r>
    </w:p>
    <w:p w14:paraId="6ED5276F" w14:textId="5BD83610" w:rsidR="00BE2661" w:rsidRDefault="00BE2661" w:rsidP="003338D3">
      <w:pPr>
        <w:pStyle w:val="ListParagraph"/>
        <w:numPr>
          <w:ilvl w:val="0"/>
          <w:numId w:val="37"/>
        </w:numPr>
        <w:contextualSpacing w:val="0"/>
      </w:pPr>
      <w:r>
        <w:t xml:space="preserve">If a debtor dies after filing a bankruptcy petition but before the court enters a discharge order, the attorney for the deceased debtor may file a </w:t>
      </w:r>
      <w:r>
        <w:lastRenderedPageBreak/>
        <w:t>declaration of death attesting, to the extent applicable, that the debtor died before completing the financial management course described by 11</w:t>
      </w:r>
      <w:r w:rsidR="0003751F">
        <w:t> </w:t>
      </w:r>
      <w:r>
        <w:t xml:space="preserve">U.S.C. § 111, and that </w:t>
      </w:r>
      <w:proofErr w:type="gramStart"/>
      <w:r>
        <w:t>either Fed.</w:t>
      </w:r>
      <w:proofErr w:type="gramEnd"/>
      <w:r>
        <w:t xml:space="preserve"> R. </w:t>
      </w:r>
      <w:proofErr w:type="spellStart"/>
      <w:r>
        <w:t>Bankr</w:t>
      </w:r>
      <w:proofErr w:type="spellEnd"/>
      <w:r>
        <w:t xml:space="preserve">. P. 1007(b)(8) does not apply to the </w:t>
      </w:r>
      <w:proofErr w:type="gramStart"/>
      <w:r>
        <w:t>debtor</w:t>
      </w:r>
      <w:proofErr w:type="gramEnd"/>
      <w:r>
        <w:t xml:space="preserve"> or the attorney does not know of a basis on which the debtor may be found liable for a debt of the kind described in 11 U.S.C. § 522(q)(1)(B). </w:t>
      </w:r>
    </w:p>
    <w:p w14:paraId="0256C66A" w14:textId="12E26383" w:rsidR="00BE2661" w:rsidRDefault="00BE2661" w:rsidP="003338D3">
      <w:pPr>
        <w:pStyle w:val="ListParagraph"/>
        <w:numPr>
          <w:ilvl w:val="0"/>
          <w:numId w:val="37"/>
        </w:numPr>
        <w:contextualSpacing w:val="0"/>
      </w:pPr>
      <w:r>
        <w:t>The attorney must serve any declaration made under (a) on the trustee and the United States trustee giving notice that any party who wants to be heard on the declaration of death must file a request for a hearing within 14 days of service of the statement. If the debtor has claimed a homestead exemption that exceeds the amount identified in 11 U.S.C. § 522(q)(1), then the attorney must also serve the statement and notice on all creditors.</w:t>
      </w:r>
    </w:p>
    <w:p w14:paraId="56067200" w14:textId="77777777" w:rsidR="00BE2661" w:rsidRDefault="00BE2661" w:rsidP="003338D3">
      <w:pPr>
        <w:pStyle w:val="ListParagraph"/>
        <w:numPr>
          <w:ilvl w:val="0"/>
          <w:numId w:val="37"/>
        </w:numPr>
        <w:contextualSpacing w:val="0"/>
      </w:pPr>
      <w:r>
        <w:t>If no objections are filed after the expiration of the time to object, the court may enter an order that</w:t>
      </w:r>
    </w:p>
    <w:p w14:paraId="50504B42" w14:textId="60DCAC9A" w:rsidR="00BE2661" w:rsidRDefault="00BE2661" w:rsidP="003338D3">
      <w:pPr>
        <w:pStyle w:val="ListParagraph"/>
        <w:numPr>
          <w:ilvl w:val="1"/>
          <w:numId w:val="37"/>
        </w:numPr>
        <w:contextualSpacing w:val="0"/>
      </w:pPr>
      <w:r>
        <w:t>the debtor is disabled for purposes of 11 U.S.C. § 109(h)(4)</w:t>
      </w:r>
      <w:r w:rsidR="00803CEF">
        <w:t>, and</w:t>
      </w:r>
      <w:r>
        <w:t xml:space="preserve"> </w:t>
      </w:r>
    </w:p>
    <w:p w14:paraId="33640AFA" w14:textId="77777777" w:rsidR="00BE2661" w:rsidRPr="0062644B" w:rsidRDefault="00BE2661" w:rsidP="003338D3">
      <w:pPr>
        <w:pStyle w:val="ListParagraph"/>
        <w:numPr>
          <w:ilvl w:val="1"/>
          <w:numId w:val="37"/>
        </w:numPr>
        <w:contextualSpacing w:val="0"/>
      </w:pPr>
      <w:r w:rsidRPr="0062644B">
        <w:t>there is no reasonable cause to believe that the debtor will be found guilty of a felony of the kind described in 11 U.S.C. § 522(q)(1)(A) or liable for a debt of the kind described in § 522(q)(1)(B); and</w:t>
      </w:r>
    </w:p>
    <w:p w14:paraId="34C0A08C" w14:textId="2376A31E" w:rsidR="0062644B" w:rsidRPr="0062644B" w:rsidRDefault="0062644B" w:rsidP="003338D3">
      <w:pPr>
        <w:numPr>
          <w:ilvl w:val="0"/>
          <w:numId w:val="37"/>
        </w:numPr>
      </w:pPr>
      <w:r w:rsidRPr="0062644B">
        <w:t>If the debtor’s attorney files a declaration of death, then the trustee is excused from giving the notices required by 11 U.S.C. §§ 704(c)(1), 1202(c)(1)(C), and 1302(d)(1)(C).</w:t>
      </w:r>
    </w:p>
    <w:p w14:paraId="5979AEF2" w14:textId="52FD1F24" w:rsidR="00206103" w:rsidRPr="00094957" w:rsidRDefault="00206103" w:rsidP="00094957">
      <w:pPr>
        <w:spacing w:after="0"/>
        <w:rPr>
          <w:b/>
          <w:bCs/>
        </w:rPr>
      </w:pPr>
      <w:r w:rsidRPr="0062644B">
        <w:rPr>
          <w:b/>
          <w:bCs/>
        </w:rPr>
        <w:t>LR 1017</w:t>
      </w:r>
      <w:r w:rsidR="008C09D8">
        <w:rPr>
          <w:b/>
          <w:bCs/>
        </w:rPr>
        <w:t>-1</w:t>
      </w:r>
      <w:r w:rsidRPr="0062644B">
        <w:rPr>
          <w:b/>
          <w:bCs/>
        </w:rPr>
        <w:tab/>
        <w:t>Conversion from Chapter 7, 11, or 12 to Chapter 13</w:t>
      </w:r>
      <w:bookmarkEnd w:id="20"/>
      <w:bookmarkEnd w:id="21"/>
    </w:p>
    <w:p w14:paraId="6F77BF66" w14:textId="77777777" w:rsidR="00094957" w:rsidRDefault="00206103" w:rsidP="00094957">
      <w:pPr>
        <w:spacing w:after="0"/>
        <w:ind w:left="1440"/>
      </w:pPr>
      <w:r w:rsidRPr="00584BC7">
        <w:t>No later than 14 days after the entry of an order converting a case from Chapter 7, 11, or 12 to Chapter 13, the debtor must file a plan, schedules, and other documents required by these Local Rules and the Federal Rules of Bankruptcy Procedure.</w:t>
      </w:r>
      <w:bookmarkStart w:id="22" w:name="_Toc149225314"/>
      <w:bookmarkStart w:id="23" w:name="_Toc149557867"/>
    </w:p>
    <w:p w14:paraId="2ABE75C3" w14:textId="4D266315" w:rsidR="00206103" w:rsidRPr="00F512DF" w:rsidRDefault="00206103" w:rsidP="00112FBA">
      <w:pPr>
        <w:keepNext/>
        <w:keepLines/>
        <w:spacing w:after="0"/>
        <w:rPr>
          <w:b/>
          <w:bCs/>
        </w:rPr>
      </w:pPr>
      <w:r w:rsidRPr="00F512DF">
        <w:rPr>
          <w:b/>
          <w:bCs/>
        </w:rPr>
        <w:t>LR 2002</w:t>
      </w:r>
      <w:r w:rsidR="00156877">
        <w:rPr>
          <w:b/>
          <w:bCs/>
        </w:rPr>
        <w:t>-1</w:t>
      </w:r>
      <w:r w:rsidR="00BE001B" w:rsidRPr="00F512DF">
        <w:rPr>
          <w:b/>
          <w:bCs/>
        </w:rPr>
        <w:tab/>
      </w:r>
      <w:r w:rsidRPr="00F512DF">
        <w:rPr>
          <w:b/>
          <w:bCs/>
        </w:rPr>
        <w:t>Creditors’ Notices Pursuant to 11 U.S.C. §</w:t>
      </w:r>
      <w:r w:rsidR="00E45955" w:rsidRPr="00F512DF">
        <w:rPr>
          <w:b/>
          <w:bCs/>
        </w:rPr>
        <w:t> </w:t>
      </w:r>
      <w:r w:rsidRPr="00F512DF">
        <w:rPr>
          <w:b/>
          <w:bCs/>
        </w:rPr>
        <w:t>342(f)</w:t>
      </w:r>
      <w:bookmarkEnd w:id="22"/>
      <w:bookmarkEnd w:id="23"/>
    </w:p>
    <w:p w14:paraId="24A1234C" w14:textId="77777777" w:rsidR="00F512DF" w:rsidRDefault="00206103" w:rsidP="00112FBA">
      <w:pPr>
        <w:keepNext/>
        <w:keepLines/>
        <w:spacing w:after="0"/>
        <w:ind w:left="1440"/>
      </w:pPr>
      <w:r w:rsidRPr="00584BC7">
        <w:t>Creditors filing notices of preferred addresses pursuant to 11 U.S.C. §</w:t>
      </w:r>
      <w:r w:rsidR="0075410B">
        <w:t> </w:t>
      </w:r>
      <w:r w:rsidRPr="00584BC7">
        <w:t>342(f)</w:t>
      </w:r>
      <w:r w:rsidR="00BE001B" w:rsidRPr="00584BC7">
        <w:t xml:space="preserve"> </w:t>
      </w:r>
      <w:r w:rsidRPr="00584BC7">
        <w:t>must file those notices directly with the court’s notice provider as defined in</w:t>
      </w:r>
      <w:r w:rsidR="00BE001B" w:rsidRPr="00584BC7">
        <w:t xml:space="preserve"> </w:t>
      </w:r>
      <w:r w:rsidRPr="00584BC7">
        <w:t xml:space="preserve">Fed. R. </w:t>
      </w:r>
      <w:proofErr w:type="spellStart"/>
      <w:r w:rsidRPr="00584BC7">
        <w:t>Bankr</w:t>
      </w:r>
      <w:proofErr w:type="spellEnd"/>
      <w:r w:rsidRPr="00584BC7">
        <w:t>. P. 9001(9) and 2002(g)(4). The Clerk will publish the notice</w:t>
      </w:r>
      <w:r w:rsidR="00BE001B" w:rsidRPr="00584BC7">
        <w:t xml:space="preserve"> </w:t>
      </w:r>
      <w:r w:rsidRPr="00584BC7">
        <w:t>provider’s name and contact information in the Appendix to these Local Rules.</w:t>
      </w:r>
      <w:bookmarkStart w:id="24" w:name="_Toc149225315"/>
      <w:bookmarkStart w:id="25" w:name="_Toc149557868"/>
    </w:p>
    <w:p w14:paraId="36FE2AB7" w14:textId="3865CDF0" w:rsidR="00BE001B" w:rsidRPr="00F512DF" w:rsidRDefault="00BE001B" w:rsidP="00F512DF">
      <w:pPr>
        <w:spacing w:after="0"/>
        <w:rPr>
          <w:b/>
          <w:bCs/>
        </w:rPr>
      </w:pPr>
      <w:r w:rsidRPr="00F512DF">
        <w:rPr>
          <w:b/>
          <w:bCs/>
        </w:rPr>
        <w:t>LR 2002</w:t>
      </w:r>
      <w:r w:rsidR="00156877">
        <w:rPr>
          <w:b/>
          <w:bCs/>
        </w:rPr>
        <w:t>-2</w:t>
      </w:r>
      <w:r w:rsidRPr="00F512DF">
        <w:rPr>
          <w:b/>
          <w:bCs/>
        </w:rPr>
        <w:tab/>
      </w:r>
      <w:bookmarkEnd w:id="24"/>
      <w:r w:rsidR="00E45955" w:rsidRPr="00F512DF">
        <w:rPr>
          <w:b/>
          <w:bCs/>
        </w:rPr>
        <w:t xml:space="preserve">Limited Notice to Bankruptcy Petition Preparers  </w:t>
      </w:r>
      <w:bookmarkEnd w:id="25"/>
    </w:p>
    <w:p w14:paraId="1951F550" w14:textId="77777777" w:rsidR="00F512DF" w:rsidRDefault="00BE001B" w:rsidP="00F512DF">
      <w:pPr>
        <w:spacing w:after="0"/>
        <w:ind w:left="1440"/>
      </w:pPr>
      <w:r w:rsidRPr="00584BC7">
        <w:t>In any case commenced by a petition prepared by a bankruptcy petition preparer (“</w:t>
      </w:r>
      <w:proofErr w:type="spellStart"/>
      <w:r w:rsidRPr="00584BC7">
        <w:t>BPP</w:t>
      </w:r>
      <w:proofErr w:type="spellEnd"/>
      <w:r w:rsidRPr="00584BC7">
        <w:t xml:space="preserve">”), as defined in 11 U.S.C. § 110, and in which the </w:t>
      </w:r>
      <w:proofErr w:type="spellStart"/>
      <w:r w:rsidRPr="00584BC7">
        <w:t>BPP</w:t>
      </w:r>
      <w:proofErr w:type="spellEnd"/>
      <w:r w:rsidRPr="00584BC7">
        <w:t xml:space="preserve"> fails to file Official Forms B 119 or B 2800 or otherwise provide the court with an accurate mailing </w:t>
      </w:r>
      <w:r w:rsidRPr="00584BC7">
        <w:lastRenderedPageBreak/>
        <w:t xml:space="preserve">address, notice to the </w:t>
      </w:r>
      <w:proofErr w:type="spellStart"/>
      <w:r w:rsidRPr="00584BC7">
        <w:t>BPP</w:t>
      </w:r>
      <w:proofErr w:type="spellEnd"/>
      <w:r w:rsidRPr="00584BC7">
        <w:t xml:space="preserve"> will be limited to entry of a notice or an order on the docket.</w:t>
      </w:r>
      <w:bookmarkStart w:id="26" w:name="_Toc149225316"/>
      <w:bookmarkStart w:id="27" w:name="_Toc149557869"/>
    </w:p>
    <w:p w14:paraId="57428C7E" w14:textId="5DB1B95C" w:rsidR="00BE001B" w:rsidRPr="00F512DF" w:rsidRDefault="00BE001B" w:rsidP="00112FBA">
      <w:pPr>
        <w:keepNext/>
        <w:rPr>
          <w:b/>
          <w:bCs/>
        </w:rPr>
      </w:pPr>
      <w:bookmarkStart w:id="28" w:name="_Toc149225317"/>
      <w:bookmarkStart w:id="29" w:name="_Toc149557870"/>
      <w:bookmarkEnd w:id="26"/>
      <w:bookmarkEnd w:id="27"/>
      <w:r w:rsidRPr="00F512DF">
        <w:rPr>
          <w:b/>
          <w:bCs/>
        </w:rPr>
        <w:t>LR 2004</w:t>
      </w:r>
      <w:r w:rsidR="00C20D90">
        <w:rPr>
          <w:b/>
          <w:bCs/>
        </w:rPr>
        <w:t>-1</w:t>
      </w:r>
      <w:r w:rsidRPr="00F512DF">
        <w:rPr>
          <w:b/>
          <w:bCs/>
        </w:rPr>
        <w:tab/>
        <w:t>Rule 2004 Examinations</w:t>
      </w:r>
      <w:bookmarkEnd w:id="28"/>
      <w:bookmarkEnd w:id="29"/>
    </w:p>
    <w:p w14:paraId="3AB1EA48" w14:textId="5BDC00DB" w:rsidR="00D96D03" w:rsidRDefault="00E45EF5" w:rsidP="003338D3">
      <w:pPr>
        <w:pStyle w:val="ListParagraph"/>
        <w:keepNext/>
        <w:numPr>
          <w:ilvl w:val="0"/>
          <w:numId w:val="25"/>
        </w:numPr>
        <w:spacing w:before="0"/>
        <w:contextualSpacing w:val="0"/>
      </w:pPr>
      <w:r w:rsidRPr="0006122C">
        <w:rPr>
          <w:i/>
          <w:iCs/>
        </w:rPr>
        <w:t>Definition</w:t>
      </w:r>
      <w:r w:rsidR="00D96D03">
        <w:rPr>
          <w:i/>
          <w:iCs/>
        </w:rPr>
        <w:t>s</w:t>
      </w:r>
      <w:r w:rsidRPr="0006122C">
        <w:t xml:space="preserve">. </w:t>
      </w:r>
      <w:r w:rsidR="00D96D03">
        <w:t>In this rule,</w:t>
      </w:r>
    </w:p>
    <w:p w14:paraId="15D3C252" w14:textId="7894EDFD" w:rsidR="00E45EF5" w:rsidRDefault="00E45EF5" w:rsidP="003338D3">
      <w:pPr>
        <w:pStyle w:val="ListParagraph"/>
        <w:keepNext/>
        <w:numPr>
          <w:ilvl w:val="1"/>
          <w:numId w:val="25"/>
        </w:numPr>
        <w:spacing w:before="0"/>
        <w:contextualSpacing w:val="0"/>
      </w:pPr>
      <w:r w:rsidRPr="0006122C">
        <w:t xml:space="preserve">“2004 Examination” means the examination of, or the production of </w:t>
      </w:r>
      <w:r w:rsidR="00B07317">
        <w:t>D</w:t>
      </w:r>
      <w:r w:rsidRPr="0006122C">
        <w:t xml:space="preserve">ocuments or electronically stored information from, an entity under Fed. R. </w:t>
      </w:r>
      <w:proofErr w:type="spellStart"/>
      <w:r w:rsidRPr="0006122C">
        <w:t>Bankr</w:t>
      </w:r>
      <w:proofErr w:type="spellEnd"/>
      <w:r w:rsidRPr="0006122C">
        <w:t>. P. 2004.</w:t>
      </w:r>
    </w:p>
    <w:p w14:paraId="2DDAC1C7" w14:textId="7D730E51" w:rsidR="00D96D03" w:rsidRDefault="00D96D03" w:rsidP="003338D3">
      <w:pPr>
        <w:pStyle w:val="ListParagraph"/>
        <w:keepNext/>
        <w:numPr>
          <w:ilvl w:val="1"/>
          <w:numId w:val="25"/>
        </w:numPr>
        <w:spacing w:before="0"/>
        <w:contextualSpacing w:val="0"/>
      </w:pPr>
      <w:r>
        <w:t>“Documents” means information however stored, including in hard copy or electronically</w:t>
      </w:r>
      <w:r w:rsidR="00B07317">
        <w:t xml:space="preserve"> stored information</w:t>
      </w:r>
      <w:r>
        <w:t xml:space="preserve">. </w:t>
      </w:r>
    </w:p>
    <w:p w14:paraId="492E9601" w14:textId="77777777" w:rsidR="002D5D55" w:rsidRPr="00112FBA" w:rsidRDefault="002D5D55" w:rsidP="003338D3">
      <w:pPr>
        <w:pStyle w:val="ListParagraph"/>
        <w:numPr>
          <w:ilvl w:val="0"/>
          <w:numId w:val="25"/>
        </w:numPr>
        <w:spacing w:before="0"/>
        <w:contextualSpacing w:val="0"/>
      </w:pPr>
      <w:r>
        <w:rPr>
          <w:i/>
          <w:iCs/>
        </w:rPr>
        <w:t>2004 Examination of debtors.</w:t>
      </w:r>
    </w:p>
    <w:p w14:paraId="38C399E5" w14:textId="44D97CC9" w:rsidR="00BD5A70" w:rsidRDefault="00BD5A70" w:rsidP="003338D3">
      <w:pPr>
        <w:pStyle w:val="ListParagraph"/>
        <w:numPr>
          <w:ilvl w:val="1"/>
          <w:numId w:val="25"/>
        </w:numPr>
        <w:spacing w:before="0"/>
        <w:contextualSpacing w:val="0"/>
      </w:pPr>
      <w:r>
        <w:rPr>
          <w:i/>
          <w:iCs/>
        </w:rPr>
        <w:t xml:space="preserve">Motion requesting 2004 Examination order. </w:t>
      </w:r>
      <w:r>
        <w:t>A party must move for an order commanding a debtor to appear for examination or produce documents.</w:t>
      </w:r>
    </w:p>
    <w:p w14:paraId="177653D0" w14:textId="7CFA454C" w:rsidR="00026B29" w:rsidRDefault="00026B29" w:rsidP="003338D3">
      <w:pPr>
        <w:pStyle w:val="ListParagraph"/>
        <w:numPr>
          <w:ilvl w:val="1"/>
          <w:numId w:val="25"/>
        </w:numPr>
        <w:spacing w:before="0"/>
        <w:contextualSpacing w:val="0"/>
      </w:pPr>
      <w:r w:rsidRPr="0006122C">
        <w:rPr>
          <w:i/>
          <w:iCs/>
        </w:rPr>
        <w:t>Service of motion</w:t>
      </w:r>
      <w:r w:rsidRPr="0006122C">
        <w:t xml:space="preserve">. </w:t>
      </w:r>
      <w:r>
        <w:t>A</w:t>
      </w:r>
      <w:r w:rsidRPr="0006122C">
        <w:t xml:space="preserve"> motion for a 2004 Examination </w:t>
      </w:r>
      <w:r>
        <w:t xml:space="preserve">of a debtor </w:t>
      </w:r>
      <w:r w:rsidRPr="0006122C">
        <w:t xml:space="preserve">need be served only on the debtor, the debtor’s attorney (if any), any trustee, the United States trustee, </w:t>
      </w:r>
      <w:r w:rsidR="00DA3F84">
        <w:t xml:space="preserve">and </w:t>
      </w:r>
      <w:r w:rsidRPr="0006122C">
        <w:t>any official committee.</w:t>
      </w:r>
    </w:p>
    <w:p w14:paraId="41B45037" w14:textId="77777777" w:rsidR="00BD5A70" w:rsidRDefault="00BD5A70" w:rsidP="003338D3">
      <w:pPr>
        <w:pStyle w:val="ListParagraph"/>
        <w:numPr>
          <w:ilvl w:val="1"/>
          <w:numId w:val="25"/>
        </w:numPr>
        <w:spacing w:before="0"/>
        <w:contextualSpacing w:val="0"/>
      </w:pPr>
      <w:r w:rsidRPr="0006122C">
        <w:rPr>
          <w:i/>
          <w:iCs/>
        </w:rPr>
        <w:t>Order</w:t>
      </w:r>
      <w:r w:rsidRPr="0006122C">
        <w:t>.</w:t>
      </w:r>
    </w:p>
    <w:p w14:paraId="3D7637DB" w14:textId="77777777" w:rsidR="00BD5A70" w:rsidRDefault="00BD5A70" w:rsidP="003338D3">
      <w:pPr>
        <w:pStyle w:val="ListParagraph"/>
        <w:numPr>
          <w:ilvl w:val="2"/>
          <w:numId w:val="25"/>
        </w:numPr>
        <w:spacing w:before="0"/>
        <w:contextualSpacing w:val="0"/>
      </w:pPr>
      <w:r>
        <w:rPr>
          <w:i/>
          <w:iCs/>
        </w:rPr>
        <w:t xml:space="preserve">Proposed order. </w:t>
      </w:r>
      <w:r w:rsidRPr="0006122C">
        <w:t xml:space="preserve">The moving party must separately file </w:t>
      </w:r>
      <w:r>
        <w:t xml:space="preserve">and serve </w:t>
      </w:r>
      <w:r w:rsidRPr="0006122C">
        <w:t>a proposed order when filing the motion.</w:t>
      </w:r>
    </w:p>
    <w:p w14:paraId="7B499948" w14:textId="76CDE404" w:rsidR="00BD5A70" w:rsidRDefault="00BD5A70" w:rsidP="003338D3">
      <w:pPr>
        <w:pStyle w:val="ListParagraph"/>
        <w:numPr>
          <w:ilvl w:val="2"/>
          <w:numId w:val="25"/>
        </w:numPr>
        <w:spacing w:before="0"/>
        <w:contextualSpacing w:val="0"/>
      </w:pPr>
      <w:r>
        <w:rPr>
          <w:i/>
          <w:iCs/>
        </w:rPr>
        <w:t xml:space="preserve">Service of court’s order. </w:t>
      </w:r>
      <w:r w:rsidR="00B95224">
        <w:t>If the court grants the motion for a 2004 Examination, the</w:t>
      </w:r>
      <w:r w:rsidRPr="0006122C">
        <w:t xml:space="preserve"> moving party must </w:t>
      </w:r>
      <w:r w:rsidR="005467B0">
        <w:t xml:space="preserve">promptly </w:t>
      </w:r>
      <w:r w:rsidRPr="0006122C">
        <w:t xml:space="preserve">serve </w:t>
      </w:r>
      <w:r w:rsidR="00B95224">
        <w:t>the</w:t>
      </w:r>
      <w:r w:rsidRPr="0006122C">
        <w:t xml:space="preserve"> order</w:t>
      </w:r>
      <w:r w:rsidR="00B95224" w:rsidRPr="00B95224">
        <w:t xml:space="preserve"> </w:t>
      </w:r>
      <w:r w:rsidR="00B95224" w:rsidRPr="0006122C">
        <w:t xml:space="preserve">on </w:t>
      </w:r>
      <w:r w:rsidR="005467B0">
        <w:t>all</w:t>
      </w:r>
      <w:r w:rsidR="00B95224" w:rsidRPr="0006122C">
        <w:t xml:space="preserve"> entit</w:t>
      </w:r>
      <w:r w:rsidR="005467B0">
        <w:t>ies</w:t>
      </w:r>
      <w:r w:rsidR="00B95224" w:rsidRPr="0006122C">
        <w:t xml:space="preserve"> to be examined</w:t>
      </w:r>
      <w:r w:rsidR="00B95224">
        <w:t xml:space="preserve"> </w:t>
      </w:r>
      <w:r w:rsidR="005467B0">
        <w:t>who did not receive</w:t>
      </w:r>
      <w:r w:rsidRPr="0006122C">
        <w:t xml:space="preserve"> electronic notice </w:t>
      </w:r>
      <w:r w:rsidR="005467B0">
        <w:t>of the order’s</w:t>
      </w:r>
      <w:r w:rsidRPr="0006122C">
        <w:t xml:space="preserve"> entry, and on the debtor, if the debtor is not represented by counsel.</w:t>
      </w:r>
      <w:r w:rsidR="00B95224">
        <w:t xml:space="preserve"> </w:t>
      </w:r>
    </w:p>
    <w:p w14:paraId="77D2790F" w14:textId="4535B73E" w:rsidR="00E45EF5" w:rsidRDefault="00E45EF5" w:rsidP="003338D3">
      <w:pPr>
        <w:pStyle w:val="ListParagraph"/>
        <w:numPr>
          <w:ilvl w:val="1"/>
          <w:numId w:val="25"/>
        </w:numPr>
        <w:spacing w:before="0"/>
        <w:contextualSpacing w:val="0"/>
      </w:pPr>
      <w:r w:rsidRPr="0006122C">
        <w:rPr>
          <w:i/>
          <w:iCs/>
        </w:rPr>
        <w:t>Meet and confer requirement for a debtor represented by counsel</w:t>
      </w:r>
      <w:r w:rsidRPr="0006122C">
        <w:t xml:space="preserve">. Before filing a motion for a 2004 Examination of a debtor represented by counsel, the moving party must in good faith confer or attempt to confer with the debtor’s attorney to ascertain whether the debtor consents to the 2004 Examination and to arrange a mutually agreeable date, time, place, and scope. The motion must include a certification that the movant has complied with this </w:t>
      </w:r>
      <w:r w:rsidR="00DF5662">
        <w:t>paragraph</w:t>
      </w:r>
      <w:r w:rsidRPr="0006122C">
        <w:t>.</w:t>
      </w:r>
    </w:p>
    <w:p w14:paraId="450174A7" w14:textId="77777777" w:rsidR="00BD5A70" w:rsidRPr="00C02FD7" w:rsidRDefault="00BD5A70" w:rsidP="003338D3">
      <w:pPr>
        <w:pStyle w:val="ListParagraph"/>
        <w:numPr>
          <w:ilvl w:val="0"/>
          <w:numId w:val="25"/>
        </w:numPr>
        <w:spacing w:before="0"/>
        <w:contextualSpacing w:val="0"/>
      </w:pPr>
      <w:r>
        <w:rPr>
          <w:i/>
          <w:iCs/>
        </w:rPr>
        <w:t xml:space="preserve">2004 Examination of non-debtors. </w:t>
      </w:r>
    </w:p>
    <w:p w14:paraId="63E4FBAA" w14:textId="2273DB36" w:rsidR="00BD5A70" w:rsidRDefault="00BD5A70" w:rsidP="003338D3">
      <w:pPr>
        <w:pStyle w:val="ListParagraph"/>
        <w:numPr>
          <w:ilvl w:val="1"/>
          <w:numId w:val="25"/>
        </w:numPr>
        <w:spacing w:before="0"/>
        <w:contextualSpacing w:val="0"/>
      </w:pPr>
      <w:r>
        <w:rPr>
          <w:i/>
          <w:iCs/>
        </w:rPr>
        <w:t xml:space="preserve">Motion requesting service of subpoena. </w:t>
      </w:r>
      <w:r w:rsidRPr="0006122C">
        <w:t xml:space="preserve">To compel a non-debtor to appear for </w:t>
      </w:r>
      <w:r w:rsidR="003B008F">
        <w:t>a 2004 Examination</w:t>
      </w:r>
      <w:r w:rsidRPr="0006122C">
        <w:t xml:space="preserve">, the moving party </w:t>
      </w:r>
      <w:r w:rsidR="00BA6D19">
        <w:t xml:space="preserve">must request the </w:t>
      </w:r>
      <w:r w:rsidR="00BA6D19">
        <w:lastRenderedPageBreak/>
        <w:t xml:space="preserve">court to authorize the issuance of </w:t>
      </w:r>
      <w:r>
        <w:t>a subpoena</w:t>
      </w:r>
      <w:r w:rsidR="003B008F">
        <w:t xml:space="preserve"> to appear for examination or produce Documents </w:t>
      </w:r>
      <w:r w:rsidRPr="0006122C">
        <w:t>in accordance with Fed. R. Bank. P. 2004(c) and 9016.</w:t>
      </w:r>
      <w:r w:rsidRPr="00D96D03">
        <w:t xml:space="preserve"> </w:t>
      </w:r>
    </w:p>
    <w:p w14:paraId="6A6178AF" w14:textId="378D6257" w:rsidR="00026B29" w:rsidRDefault="00026B29" w:rsidP="003338D3">
      <w:pPr>
        <w:pStyle w:val="ListParagraph"/>
        <w:numPr>
          <w:ilvl w:val="1"/>
          <w:numId w:val="25"/>
        </w:numPr>
        <w:spacing w:before="0"/>
        <w:contextualSpacing w:val="0"/>
      </w:pPr>
      <w:r w:rsidRPr="0006122C">
        <w:rPr>
          <w:i/>
          <w:iCs/>
        </w:rPr>
        <w:t>Service of motion</w:t>
      </w:r>
      <w:r w:rsidRPr="0006122C">
        <w:t xml:space="preserve">. </w:t>
      </w:r>
      <w:r>
        <w:t>A</w:t>
      </w:r>
      <w:r w:rsidRPr="0006122C">
        <w:t xml:space="preserve"> motion for a 2004 Examination </w:t>
      </w:r>
      <w:r>
        <w:t xml:space="preserve">of a non-debtor </w:t>
      </w:r>
      <w:r w:rsidRPr="0006122C">
        <w:t>need be served only on the debtor</w:t>
      </w:r>
      <w:r w:rsidR="00D67A2E">
        <w:t xml:space="preserve"> (including on </w:t>
      </w:r>
      <w:r w:rsidRPr="0006122C">
        <w:t>the debtor’s attorney</w:t>
      </w:r>
      <w:r w:rsidR="00D67A2E">
        <w:t xml:space="preserve">, </w:t>
      </w:r>
      <w:r w:rsidRPr="0006122C">
        <w:t>if any), any trustee, the United States trustee, any official committee, and the entity to be examined</w:t>
      </w:r>
      <w:r w:rsidR="00D67A2E">
        <w:t xml:space="preserve"> if that entity has appeared or filed proof of claim</w:t>
      </w:r>
      <w:r w:rsidRPr="0006122C">
        <w:t>.</w:t>
      </w:r>
    </w:p>
    <w:p w14:paraId="5F340921" w14:textId="109558BC" w:rsidR="003B008F" w:rsidRDefault="003B008F" w:rsidP="003338D3">
      <w:pPr>
        <w:pStyle w:val="ListParagraph"/>
        <w:numPr>
          <w:ilvl w:val="1"/>
          <w:numId w:val="25"/>
        </w:numPr>
        <w:spacing w:before="0"/>
        <w:contextualSpacing w:val="0"/>
      </w:pPr>
      <w:r>
        <w:rPr>
          <w:i/>
          <w:iCs/>
        </w:rPr>
        <w:t xml:space="preserve">Proposed subpoena. </w:t>
      </w:r>
      <w:r w:rsidRPr="0006122C">
        <w:t xml:space="preserve">The moving party must file </w:t>
      </w:r>
      <w:r w:rsidR="00C67E1A">
        <w:t xml:space="preserve">(as an attachment to the motion) </w:t>
      </w:r>
      <w:r>
        <w:t>and serve a proposed subpoena</w:t>
      </w:r>
      <w:r w:rsidR="00C67E1A">
        <w:t xml:space="preserve"> </w:t>
      </w:r>
      <w:r w:rsidR="00C4743D">
        <w:t>that</w:t>
      </w:r>
      <w:r w:rsidR="004E3BB0">
        <w:t xml:space="preserve"> specifically provides for all requested examinations and Documents</w:t>
      </w:r>
      <w:r w:rsidRPr="0006122C">
        <w:t>.</w:t>
      </w:r>
    </w:p>
    <w:p w14:paraId="5DFE5C68" w14:textId="77777777" w:rsidR="001F054E" w:rsidRDefault="003B008F" w:rsidP="003338D3">
      <w:pPr>
        <w:pStyle w:val="ListParagraph"/>
        <w:numPr>
          <w:ilvl w:val="1"/>
          <w:numId w:val="25"/>
        </w:numPr>
        <w:spacing w:before="0"/>
        <w:contextualSpacing w:val="0"/>
      </w:pPr>
      <w:r>
        <w:rPr>
          <w:i/>
          <w:iCs/>
        </w:rPr>
        <w:t xml:space="preserve">Service of </w:t>
      </w:r>
      <w:r w:rsidR="00CB6E25">
        <w:rPr>
          <w:i/>
          <w:iCs/>
        </w:rPr>
        <w:t>the subpoena in the form authorized by the court</w:t>
      </w:r>
      <w:r>
        <w:rPr>
          <w:i/>
          <w:iCs/>
        </w:rPr>
        <w:t xml:space="preserve">. </w:t>
      </w:r>
      <w:r w:rsidR="001F054E">
        <w:t xml:space="preserve">Unless the court orders otherwise, </w:t>
      </w:r>
    </w:p>
    <w:p w14:paraId="6A49C0DB" w14:textId="556B0018" w:rsidR="001F054E" w:rsidRDefault="001F054E" w:rsidP="003338D3">
      <w:pPr>
        <w:pStyle w:val="ListParagraph"/>
        <w:numPr>
          <w:ilvl w:val="2"/>
          <w:numId w:val="25"/>
        </w:numPr>
        <w:spacing w:before="0"/>
        <w:contextualSpacing w:val="0"/>
      </w:pPr>
      <w:r>
        <w:t>a</w:t>
      </w:r>
      <w:r w:rsidR="00CB6E25">
        <w:t xml:space="preserve">fter the court grants a motion for 2004 Examination from a non-debtor, the moving party </w:t>
      </w:r>
      <w:r w:rsidR="003B008F" w:rsidRPr="0006122C">
        <w:t>must serve</w:t>
      </w:r>
      <w:r>
        <w:t xml:space="preserve"> </w:t>
      </w:r>
      <w:r w:rsidR="00CB6E25">
        <w:t xml:space="preserve">the non-debtor </w:t>
      </w:r>
      <w:r>
        <w:t xml:space="preserve">with </w:t>
      </w:r>
      <w:r w:rsidR="00CB6E25">
        <w:t xml:space="preserve">a subpoena </w:t>
      </w:r>
      <w:r w:rsidR="005121A8">
        <w:t xml:space="preserve">as authorized by the court’s </w:t>
      </w:r>
      <w:proofErr w:type="gramStart"/>
      <w:r w:rsidR="005121A8">
        <w:t>order</w:t>
      </w:r>
      <w:r>
        <w:t>;</w:t>
      </w:r>
      <w:proofErr w:type="gramEnd"/>
      <w:r w:rsidR="003B008F" w:rsidRPr="0006122C">
        <w:t xml:space="preserve"> </w:t>
      </w:r>
    </w:p>
    <w:p w14:paraId="6A4F109A" w14:textId="7937CB4D" w:rsidR="003B008F" w:rsidRDefault="001F054E" w:rsidP="003338D3">
      <w:pPr>
        <w:pStyle w:val="ListParagraph"/>
        <w:numPr>
          <w:ilvl w:val="2"/>
          <w:numId w:val="25"/>
        </w:numPr>
        <w:spacing w:before="0"/>
        <w:contextualSpacing w:val="0"/>
      </w:pPr>
      <w:r>
        <w:t xml:space="preserve">Fed. R. </w:t>
      </w:r>
      <w:proofErr w:type="spellStart"/>
      <w:r>
        <w:t>Bankr</w:t>
      </w:r>
      <w:proofErr w:type="spellEnd"/>
      <w:r>
        <w:t xml:space="preserve">. P. 9016 governs the content, form, service </w:t>
      </w:r>
      <w:r w:rsidR="005121A8">
        <w:t xml:space="preserve">and enforcement </w:t>
      </w:r>
      <w:r>
        <w:t>of the subpoena</w:t>
      </w:r>
      <w:r w:rsidR="003B008F" w:rsidRPr="0006122C">
        <w:t>.</w:t>
      </w:r>
    </w:p>
    <w:p w14:paraId="3A35C357" w14:textId="442657F6" w:rsidR="00480E3D" w:rsidRDefault="009610F3" w:rsidP="003338D3">
      <w:pPr>
        <w:pStyle w:val="ListParagraph"/>
        <w:numPr>
          <w:ilvl w:val="0"/>
          <w:numId w:val="25"/>
        </w:numPr>
        <w:spacing w:before="0"/>
        <w:contextualSpacing w:val="0"/>
      </w:pPr>
      <w:r>
        <w:rPr>
          <w:i/>
          <w:iCs/>
        </w:rPr>
        <w:t>P</w:t>
      </w:r>
      <w:r w:rsidR="00480E3D" w:rsidRPr="0006122C">
        <w:rPr>
          <w:i/>
          <w:iCs/>
        </w:rPr>
        <w:t>rotective orders</w:t>
      </w:r>
      <w:r>
        <w:rPr>
          <w:i/>
          <w:iCs/>
        </w:rPr>
        <w:t xml:space="preserve"> and motions to quash or modify subpoenas</w:t>
      </w:r>
      <w:r w:rsidR="00480E3D" w:rsidRPr="0006122C">
        <w:t>.</w:t>
      </w:r>
    </w:p>
    <w:p w14:paraId="3B93C1B7" w14:textId="3E49FBB0" w:rsidR="00480E3D" w:rsidRDefault="00480E3D" w:rsidP="003338D3">
      <w:pPr>
        <w:pStyle w:val="ListParagraph"/>
        <w:numPr>
          <w:ilvl w:val="1"/>
          <w:numId w:val="25"/>
        </w:numPr>
        <w:spacing w:before="0"/>
        <w:contextualSpacing w:val="0"/>
      </w:pPr>
      <w:r w:rsidRPr="0006122C">
        <w:t xml:space="preserve">Unless the court orders otherwise, </w:t>
      </w:r>
      <w:r w:rsidR="00923B72">
        <w:t>an entity</w:t>
      </w:r>
      <w:r w:rsidRPr="0006122C">
        <w:t xml:space="preserve"> </w:t>
      </w:r>
      <w:r>
        <w:t>compelled</w:t>
      </w:r>
      <w:r w:rsidRPr="0006122C">
        <w:t xml:space="preserve"> under this rule to appear for</w:t>
      </w:r>
      <w:r w:rsidR="00437A7D">
        <w:t xml:space="preserve"> a 2004</w:t>
      </w:r>
      <w:r w:rsidRPr="0006122C">
        <w:t xml:space="preserve"> </w:t>
      </w:r>
      <w:r w:rsidR="00437A7D">
        <w:t>E</w:t>
      </w:r>
      <w:r w:rsidRPr="0006122C">
        <w:t xml:space="preserve">xamination or to produce </w:t>
      </w:r>
      <w:r>
        <w:t>D</w:t>
      </w:r>
      <w:r w:rsidRPr="0006122C">
        <w:t xml:space="preserve">ocuments may move for a protective order and may move to quash or modify any subpoena </w:t>
      </w:r>
      <w:r>
        <w:t>as provided by</w:t>
      </w:r>
      <w:r w:rsidRPr="0006122C">
        <w:t xml:space="preserve"> Fed. R. Civ. P. 26(c) and Fed. R. </w:t>
      </w:r>
      <w:proofErr w:type="spellStart"/>
      <w:r w:rsidRPr="0006122C">
        <w:t>Bankr</w:t>
      </w:r>
      <w:proofErr w:type="spellEnd"/>
      <w:r w:rsidRPr="0006122C">
        <w:t>. P. 9016</w:t>
      </w:r>
      <w:r w:rsidR="007C5207">
        <w:t xml:space="preserve"> (incorporating Fed. R. Civ. P. 45)</w:t>
      </w:r>
      <w:r w:rsidRPr="0006122C">
        <w:t>.</w:t>
      </w:r>
    </w:p>
    <w:p w14:paraId="4B3439C7" w14:textId="077F3375" w:rsidR="00480E3D" w:rsidRDefault="00480E3D" w:rsidP="003338D3">
      <w:pPr>
        <w:pStyle w:val="ListParagraph"/>
        <w:numPr>
          <w:ilvl w:val="1"/>
          <w:numId w:val="25"/>
        </w:numPr>
        <w:spacing w:before="0"/>
        <w:contextualSpacing w:val="0"/>
      </w:pPr>
      <w:r w:rsidRPr="0006122C">
        <w:t>A</w:t>
      </w:r>
      <w:r w:rsidR="00DE65A0">
        <w:t xml:space="preserve">n entity </w:t>
      </w:r>
      <w:r w:rsidRPr="0006122C">
        <w:t xml:space="preserve">requesting that </w:t>
      </w:r>
      <w:r w:rsidR="00D73217">
        <w:t>a subpoena issued</w:t>
      </w:r>
      <w:r w:rsidRPr="0006122C">
        <w:t xml:space="preserve"> under this rule be vacated</w:t>
      </w:r>
      <w:r w:rsidR="00D73217">
        <w:t xml:space="preserve">, </w:t>
      </w:r>
      <w:r w:rsidRPr="0006122C">
        <w:t xml:space="preserve">modified, or quashed, or </w:t>
      </w:r>
      <w:r w:rsidR="00D73217">
        <w:t xml:space="preserve">that the court enter </w:t>
      </w:r>
      <w:r w:rsidRPr="0006122C">
        <w:t>a protective order</w:t>
      </w:r>
      <w:r w:rsidR="007C5207">
        <w:t>,</w:t>
      </w:r>
      <w:r w:rsidRPr="0006122C">
        <w:t xml:space="preserve"> must file </w:t>
      </w:r>
      <w:r w:rsidR="00D73217">
        <w:t>and serve</w:t>
      </w:r>
      <w:r w:rsidR="007C5207">
        <w:t xml:space="preserve"> that request </w:t>
      </w:r>
      <w:r w:rsidR="00D73217">
        <w:t>as provided in Fed. R. Civ. P. 9016 (incorporating Fed. R. Civ. P. 45) and Local Rule 9014</w:t>
      </w:r>
      <w:r w:rsidR="000844A3">
        <w:t>-1</w:t>
      </w:r>
      <w:r w:rsidR="00D73217">
        <w:t>(a)</w:t>
      </w:r>
      <w:r w:rsidRPr="0006122C">
        <w:t>.</w:t>
      </w:r>
    </w:p>
    <w:p w14:paraId="2D99537F" w14:textId="77777777" w:rsidR="00480E3D" w:rsidRDefault="00480E3D" w:rsidP="003338D3">
      <w:pPr>
        <w:pStyle w:val="ListParagraph"/>
        <w:numPr>
          <w:ilvl w:val="1"/>
          <w:numId w:val="25"/>
        </w:numPr>
        <w:spacing w:before="0"/>
        <w:contextualSpacing w:val="0"/>
      </w:pPr>
      <w:r w:rsidRPr="0006122C">
        <w:t xml:space="preserve">An entity moving under this </w:t>
      </w:r>
      <w:r w:rsidRPr="00DE65A0">
        <w:t>paragraph</w:t>
      </w:r>
      <w:r w:rsidRPr="0006122C">
        <w:t xml:space="preserve"> must file a certification with the motion specifying the movant’s good faith efforts to confer with the party entitled to conduct the contested </w:t>
      </w:r>
      <w:r>
        <w:t xml:space="preserve">2004 Examination </w:t>
      </w:r>
      <w:r w:rsidRPr="0006122C">
        <w:t>to resolve the dispute.</w:t>
      </w:r>
    </w:p>
    <w:p w14:paraId="6E24FE8F" w14:textId="374952F9" w:rsidR="00480E3D" w:rsidRDefault="00480E3D" w:rsidP="003338D3">
      <w:pPr>
        <w:pStyle w:val="ListParagraph"/>
        <w:numPr>
          <w:ilvl w:val="1"/>
          <w:numId w:val="25"/>
        </w:numPr>
        <w:spacing w:before="0"/>
        <w:contextualSpacing w:val="0"/>
      </w:pPr>
      <w:r w:rsidRPr="0006122C">
        <w:t xml:space="preserve">Any objection to a motion made under this paragraph must be filed no later than </w:t>
      </w:r>
      <w:r w:rsidR="00BB0F52">
        <w:t>seven</w:t>
      </w:r>
      <w:r w:rsidRPr="0006122C">
        <w:t xml:space="preserve"> days after the motion is filed; the objecting party must </w:t>
      </w:r>
      <w:r w:rsidR="001820C0">
        <w:t>address the</w:t>
      </w:r>
      <w:r w:rsidRPr="0006122C">
        <w:t xml:space="preserve"> party’s good faith efforts to confer with the movant to resolve the dispute.</w:t>
      </w:r>
    </w:p>
    <w:p w14:paraId="5CD3AC6F" w14:textId="05E3B07D" w:rsidR="00480E3D" w:rsidRDefault="00480E3D" w:rsidP="003338D3">
      <w:pPr>
        <w:pStyle w:val="ListParagraph"/>
        <w:numPr>
          <w:ilvl w:val="1"/>
          <w:numId w:val="25"/>
        </w:numPr>
        <w:spacing w:before="0"/>
        <w:contextualSpacing w:val="0"/>
      </w:pPr>
      <w:r w:rsidRPr="0006122C">
        <w:lastRenderedPageBreak/>
        <w:t xml:space="preserve">Unless the court orders otherwise, the timely filing of a motion under this paragraph stays </w:t>
      </w:r>
      <w:r w:rsidR="009610F3">
        <w:t>the effect of a</w:t>
      </w:r>
      <w:r w:rsidR="00923B72">
        <w:t>n order or</w:t>
      </w:r>
      <w:r w:rsidR="009610F3">
        <w:t xml:space="preserve"> </w:t>
      </w:r>
      <w:r w:rsidRPr="0006122C">
        <w:t>subpoena</w:t>
      </w:r>
      <w:r w:rsidR="009610F3">
        <w:t xml:space="preserve"> issued under this Rule</w:t>
      </w:r>
      <w:r w:rsidRPr="0006122C">
        <w:t>, until the court adjudicates the motion.</w:t>
      </w:r>
    </w:p>
    <w:p w14:paraId="720079A4" w14:textId="77777777" w:rsidR="005121A8" w:rsidRDefault="00E45EF5" w:rsidP="003338D3">
      <w:pPr>
        <w:pStyle w:val="ListParagraph"/>
        <w:numPr>
          <w:ilvl w:val="0"/>
          <w:numId w:val="25"/>
        </w:numPr>
        <w:spacing w:before="0"/>
        <w:contextualSpacing w:val="0"/>
      </w:pPr>
      <w:r w:rsidRPr="0006122C">
        <w:rPr>
          <w:i/>
          <w:iCs/>
        </w:rPr>
        <w:t>Time for examination or production</w:t>
      </w:r>
      <w:r w:rsidRPr="0006122C">
        <w:t xml:space="preserve">. </w:t>
      </w:r>
    </w:p>
    <w:p w14:paraId="607B3A45" w14:textId="72A9A3EE" w:rsidR="00E45EF5" w:rsidRDefault="00026B29" w:rsidP="00797ABB">
      <w:pPr>
        <w:spacing w:before="0"/>
        <w:ind w:left="2160"/>
      </w:pPr>
      <w:bookmarkStart w:id="30" w:name="_Hlk162786848"/>
      <w:r>
        <w:t>If a</w:t>
      </w:r>
      <w:r w:rsidR="005121A8">
        <w:t xml:space="preserve"> </w:t>
      </w:r>
      <w:r w:rsidR="00E45EF5" w:rsidRPr="0006122C">
        <w:t xml:space="preserve">motion for a 2004 </w:t>
      </w:r>
      <w:r w:rsidR="0003751F">
        <w:t xml:space="preserve">examination </w:t>
      </w:r>
      <w:r w:rsidR="00E45EF5" w:rsidRPr="0006122C">
        <w:t xml:space="preserve">requests that an examination or production occur fewer than 21 days after the date on which the motion is filed, the motion and any supporting </w:t>
      </w:r>
      <w:r w:rsidR="004A6671">
        <w:t>Declaration</w:t>
      </w:r>
      <w:r w:rsidR="00F7247C" w:rsidRPr="0006122C">
        <w:t xml:space="preserve">s </w:t>
      </w:r>
      <w:r w:rsidR="00E45EF5" w:rsidRPr="0006122C">
        <w:t>must show good cause for affording fewer than 21 days to comply.</w:t>
      </w:r>
    </w:p>
    <w:bookmarkEnd w:id="30"/>
    <w:p w14:paraId="727752CA" w14:textId="147CDBC4" w:rsidR="00E45EF5" w:rsidRDefault="00E45EF5" w:rsidP="003338D3">
      <w:pPr>
        <w:pStyle w:val="ListParagraph"/>
        <w:numPr>
          <w:ilvl w:val="0"/>
          <w:numId w:val="25"/>
        </w:numPr>
        <w:spacing w:before="0"/>
        <w:contextualSpacing w:val="0"/>
      </w:pPr>
      <w:r w:rsidRPr="0006122C">
        <w:rPr>
          <w:i/>
          <w:iCs/>
        </w:rPr>
        <w:t>Immediate adjudication</w:t>
      </w:r>
      <w:r w:rsidRPr="0006122C">
        <w:t xml:space="preserve">. The court may adjudicate a motion under this rule immediately and without notice or a hearing. </w:t>
      </w:r>
    </w:p>
    <w:p w14:paraId="5CD0C054" w14:textId="592D0B38" w:rsidR="00E45EF5" w:rsidRDefault="00E45EF5" w:rsidP="003338D3">
      <w:pPr>
        <w:pStyle w:val="ListParagraph"/>
        <w:numPr>
          <w:ilvl w:val="0"/>
          <w:numId w:val="25"/>
        </w:numPr>
        <w:spacing w:before="0"/>
        <w:contextualSpacing w:val="0"/>
      </w:pPr>
      <w:r w:rsidRPr="0006122C">
        <w:rPr>
          <w:i/>
          <w:iCs/>
        </w:rPr>
        <w:t>Stipulations to alter examination or production</w:t>
      </w:r>
      <w:r w:rsidRPr="0006122C">
        <w:t xml:space="preserve">. Unless the court orders otherwise, parties </w:t>
      </w:r>
      <w:r w:rsidR="00BD5D46">
        <w:t>to</w:t>
      </w:r>
      <w:r w:rsidR="006A3C53">
        <w:t xml:space="preserve"> an order or subpoena issued under this Rule </w:t>
      </w:r>
      <w:r w:rsidRPr="0006122C">
        <w:t xml:space="preserve">may </w:t>
      </w:r>
      <w:r w:rsidR="006A3C53">
        <w:t>modify the</w:t>
      </w:r>
      <w:r w:rsidR="00D67A2E">
        <w:t xml:space="preserve"> </w:t>
      </w:r>
      <w:r w:rsidRPr="0006122C">
        <w:t>date, time, place</w:t>
      </w:r>
      <w:r w:rsidR="006A3C53">
        <w:t xml:space="preserve"> </w:t>
      </w:r>
      <w:r w:rsidRPr="0006122C">
        <w:t xml:space="preserve">or scope </w:t>
      </w:r>
      <w:r w:rsidR="006A3C53">
        <w:t>of any examination or production</w:t>
      </w:r>
      <w:r w:rsidRPr="0006122C">
        <w:t xml:space="preserve"> </w:t>
      </w:r>
      <w:r w:rsidR="006A3C53">
        <w:t xml:space="preserve">by agreement of all affected parties without leave of court. </w:t>
      </w:r>
    </w:p>
    <w:p w14:paraId="32AB85BB" w14:textId="77777777" w:rsidR="00E411CF" w:rsidRDefault="00E45EF5" w:rsidP="003338D3">
      <w:pPr>
        <w:pStyle w:val="ListParagraph"/>
        <w:numPr>
          <w:ilvl w:val="0"/>
          <w:numId w:val="25"/>
        </w:numPr>
        <w:spacing w:before="0"/>
        <w:contextualSpacing w:val="0"/>
      </w:pPr>
      <w:r w:rsidRPr="0006122C">
        <w:rPr>
          <w:i/>
          <w:iCs/>
        </w:rPr>
        <w:t>Exception for Chapter 13 Trustee</w:t>
      </w:r>
      <w:r w:rsidRPr="0006122C">
        <w:t xml:space="preserve">. </w:t>
      </w:r>
    </w:p>
    <w:p w14:paraId="38A04FED" w14:textId="6BF50AC8" w:rsidR="00E45EF5" w:rsidRDefault="002B152D" w:rsidP="003338D3">
      <w:pPr>
        <w:pStyle w:val="ListParagraph"/>
        <w:numPr>
          <w:ilvl w:val="1"/>
          <w:numId w:val="25"/>
        </w:numPr>
        <w:spacing w:before="0"/>
        <w:contextualSpacing w:val="0"/>
      </w:pPr>
      <w:r>
        <w:t>Unless the court otherwise orders, no part of this</w:t>
      </w:r>
      <w:r w:rsidRPr="0006122C">
        <w:t xml:space="preserve"> </w:t>
      </w:r>
      <w:r w:rsidR="00E45EF5" w:rsidRPr="0006122C">
        <w:t xml:space="preserve">rule </w:t>
      </w:r>
      <w:r w:rsidR="006430B5">
        <w:t>applies</w:t>
      </w:r>
      <w:r w:rsidR="00E45EF5" w:rsidRPr="0006122C">
        <w:t xml:space="preserve"> to motions </w:t>
      </w:r>
      <w:r w:rsidR="006430B5">
        <w:t>filed by</w:t>
      </w:r>
      <w:r w:rsidR="00E45EF5" w:rsidRPr="0006122C">
        <w:t xml:space="preserve"> </w:t>
      </w:r>
      <w:r w:rsidR="006430B5">
        <w:t xml:space="preserve">a </w:t>
      </w:r>
      <w:r w:rsidR="00E45EF5" w:rsidRPr="0006122C">
        <w:t xml:space="preserve">chapter 13 </w:t>
      </w:r>
      <w:r w:rsidR="006430B5">
        <w:t>trustee before plan confirmation or adjudication of any motion to modify a confirmed plan to</w:t>
      </w:r>
      <w:r w:rsidR="005C655F">
        <w:t xml:space="preserve"> </w:t>
      </w:r>
      <w:r w:rsidR="006430B5">
        <w:t>compel</w:t>
      </w:r>
      <w:r w:rsidR="00E45EF5" w:rsidRPr="0006122C">
        <w:t xml:space="preserve"> a debtor to produce </w:t>
      </w:r>
      <w:r w:rsidR="005C655F">
        <w:t xml:space="preserve">documents, materials, or </w:t>
      </w:r>
      <w:r w:rsidR="00E45EF5" w:rsidRPr="0006122C">
        <w:t xml:space="preserve">information </w:t>
      </w:r>
      <w:r w:rsidR="005C655F">
        <w:t xml:space="preserve">related to a debtor’s financial circumstances </w:t>
      </w:r>
      <w:r w:rsidR="006430B5">
        <w:t xml:space="preserve">and </w:t>
      </w:r>
      <w:r w:rsidR="005C655F">
        <w:t>chapter 13 plan</w:t>
      </w:r>
      <w:r w:rsidR="006430B5">
        <w:t xml:space="preserve"> confirmation or modification</w:t>
      </w:r>
      <w:r w:rsidR="00E45EF5" w:rsidRPr="0006122C">
        <w:t>.</w:t>
      </w:r>
    </w:p>
    <w:p w14:paraId="30D8A515" w14:textId="6D0726D3" w:rsidR="00E411CF" w:rsidRPr="00443A10" w:rsidRDefault="00553983" w:rsidP="003338D3">
      <w:pPr>
        <w:pStyle w:val="ListParagraph"/>
        <w:numPr>
          <w:ilvl w:val="1"/>
          <w:numId w:val="25"/>
        </w:numPr>
        <w:spacing w:before="0"/>
        <w:contextualSpacing w:val="0"/>
      </w:pPr>
      <w:r w:rsidRPr="00443A10">
        <w:t>T</w:t>
      </w:r>
      <w:r w:rsidR="00E411CF" w:rsidRPr="00443A10">
        <w:t xml:space="preserve">he objection deadline for a motion to dismiss a chapter 13 case based on </w:t>
      </w:r>
      <w:r w:rsidR="00D75AB0" w:rsidRPr="00443A10">
        <w:t>a</w:t>
      </w:r>
      <w:r w:rsidR="00E411CF" w:rsidRPr="00443A10">
        <w:t xml:space="preserve"> debtor’s failure to comply with an order </w:t>
      </w:r>
      <w:r w:rsidR="00D75AB0" w:rsidRPr="00443A10">
        <w:t>requiring</w:t>
      </w:r>
      <w:r w:rsidR="00E411CF" w:rsidRPr="00443A10">
        <w:t xml:space="preserve"> testimony or production of documents under Rule 2004 need not </w:t>
      </w:r>
      <w:r w:rsidR="00D75AB0" w:rsidRPr="00443A10">
        <w:t>exceed</w:t>
      </w:r>
      <w:r w:rsidR="00E411CF" w:rsidRPr="00443A10">
        <w:t xml:space="preserve"> </w:t>
      </w:r>
      <w:r w:rsidR="0003751F">
        <w:t>14</w:t>
      </w:r>
      <w:r w:rsidR="00E411CF" w:rsidRPr="00443A10">
        <w:t xml:space="preserve"> days</w:t>
      </w:r>
      <w:r w:rsidR="00D75AB0" w:rsidRPr="00443A10">
        <w:t xml:space="preserve"> from the date on which the motion is filed</w:t>
      </w:r>
      <w:r w:rsidR="00E411CF" w:rsidRPr="00443A10">
        <w:t xml:space="preserve">. </w:t>
      </w:r>
    </w:p>
    <w:p w14:paraId="5FCA0A4E" w14:textId="14BAD845" w:rsidR="00B00EF7" w:rsidRPr="0006122C" w:rsidRDefault="00B00EF7" w:rsidP="003338D3">
      <w:pPr>
        <w:pStyle w:val="ListParagraph"/>
        <w:numPr>
          <w:ilvl w:val="0"/>
          <w:numId w:val="25"/>
        </w:numPr>
        <w:spacing w:before="0"/>
        <w:contextualSpacing w:val="0"/>
      </w:pPr>
      <w:r>
        <w:t xml:space="preserve">The court may deny a motion under this Local Rule if it finds that the motion is inconsistent with </w:t>
      </w:r>
      <w:r w:rsidR="00D97290">
        <w:t>an order</w:t>
      </w:r>
      <w:r>
        <w:t xml:space="preserve"> governing discovery in an adversary proceeding to which the movant is a party.</w:t>
      </w:r>
    </w:p>
    <w:p w14:paraId="27DF991F" w14:textId="46504E3A" w:rsidR="00BE001B" w:rsidRPr="00EB3FC8" w:rsidRDefault="00BE001B" w:rsidP="00EB3FC8">
      <w:pPr>
        <w:pStyle w:val="Style1"/>
        <w:spacing w:before="0"/>
        <w:rPr>
          <w:b/>
          <w:bCs/>
        </w:rPr>
      </w:pPr>
      <w:bookmarkStart w:id="31" w:name="_Toc149225318"/>
      <w:bookmarkStart w:id="32" w:name="_Toc149557871"/>
      <w:r w:rsidRPr="00905CBF">
        <w:rPr>
          <w:b/>
          <w:bCs/>
        </w:rPr>
        <w:t>LR 2014</w:t>
      </w:r>
      <w:r w:rsidR="00C20D90">
        <w:rPr>
          <w:b/>
          <w:bCs/>
        </w:rPr>
        <w:t>-1</w:t>
      </w:r>
      <w:r w:rsidRPr="00EB3FC8">
        <w:rPr>
          <w:b/>
          <w:bCs/>
        </w:rPr>
        <w:tab/>
        <w:t>Applications for Employment</w:t>
      </w:r>
      <w:bookmarkEnd w:id="31"/>
      <w:bookmarkEnd w:id="32"/>
    </w:p>
    <w:p w14:paraId="4E6B16FA" w14:textId="61205024" w:rsidR="00BE001B" w:rsidRPr="00584BC7" w:rsidRDefault="00BE001B" w:rsidP="00060EC9">
      <w:pPr>
        <w:pStyle w:val="ListParagraph"/>
        <w:numPr>
          <w:ilvl w:val="0"/>
          <w:numId w:val="2"/>
        </w:numPr>
        <w:contextualSpacing w:val="0"/>
      </w:pPr>
      <w:r w:rsidRPr="00584BC7">
        <w:rPr>
          <w:i/>
          <w:iCs/>
        </w:rPr>
        <w:t xml:space="preserve">Content of </w:t>
      </w:r>
      <w:r w:rsidR="00942841">
        <w:rPr>
          <w:i/>
          <w:iCs/>
        </w:rPr>
        <w:t>a</w:t>
      </w:r>
      <w:r w:rsidRPr="00584BC7">
        <w:rPr>
          <w:i/>
          <w:iCs/>
        </w:rPr>
        <w:t>pplication</w:t>
      </w:r>
      <w:r w:rsidRPr="00584BC7">
        <w:t>. An application for authorization to employ a professional under 11 U.S.C. §§</w:t>
      </w:r>
      <w:r w:rsidR="00584BC7" w:rsidRPr="00584BC7">
        <w:t> </w:t>
      </w:r>
      <w:r w:rsidRPr="00584BC7">
        <w:t>327 or 1103 must include a specific</w:t>
      </w:r>
      <w:r w:rsidR="00584BC7" w:rsidRPr="00584BC7">
        <w:t xml:space="preserve"> </w:t>
      </w:r>
      <w:r w:rsidRPr="00584BC7">
        <w:t>recitation of the anticipated services to be rendered together with the</w:t>
      </w:r>
      <w:r w:rsidR="00584BC7" w:rsidRPr="00584BC7">
        <w:t xml:space="preserve"> </w:t>
      </w:r>
      <w:r w:rsidRPr="00584BC7">
        <w:t>proposed method of calculating compensation</w:t>
      </w:r>
      <w:r w:rsidR="00DC6C1B">
        <w:t xml:space="preserve"> for those services</w:t>
      </w:r>
      <w:r w:rsidRPr="00584BC7">
        <w:t>. If the applicant</w:t>
      </w:r>
      <w:r w:rsidR="00584BC7" w:rsidRPr="00584BC7">
        <w:t xml:space="preserve"> </w:t>
      </w:r>
      <w:r w:rsidRPr="00584BC7">
        <w:t>seeks to have compensation limited as provided in 11 U.S.C. §</w:t>
      </w:r>
      <w:r w:rsidR="00584BC7" w:rsidRPr="00584BC7">
        <w:t> </w:t>
      </w:r>
      <w:r w:rsidRPr="00584BC7">
        <w:t>328, then</w:t>
      </w:r>
      <w:r w:rsidR="00584BC7" w:rsidRPr="00584BC7">
        <w:t xml:space="preserve"> </w:t>
      </w:r>
      <w:r w:rsidRPr="00584BC7">
        <w:t xml:space="preserve">the </w:t>
      </w:r>
      <w:r w:rsidR="00DC6C1B">
        <w:t>application</w:t>
      </w:r>
      <w:r w:rsidRPr="00584BC7">
        <w:t xml:space="preserve"> must specifically </w:t>
      </w:r>
      <w:r w:rsidR="00BE7A75">
        <w:t xml:space="preserve">state the terms and conditions of employment for purposes of § 328(a) and must </w:t>
      </w:r>
      <w:r w:rsidR="00DC6C1B">
        <w:t xml:space="preserve">request </w:t>
      </w:r>
      <w:r w:rsidR="00BE7A75">
        <w:t>that the professional’s compensation be so limited</w:t>
      </w:r>
      <w:r w:rsidR="00456004">
        <w:t>. T</w:t>
      </w:r>
      <w:r w:rsidR="00007996">
        <w:t>he court retains the authority to limit an</w:t>
      </w:r>
      <w:r w:rsidR="00456004">
        <w:t>y</w:t>
      </w:r>
      <w:r w:rsidR="00007996">
        <w:t xml:space="preserve"> award of compensation and expenses un</w:t>
      </w:r>
      <w:r w:rsidR="00007996" w:rsidRPr="00584BC7">
        <w:t xml:space="preserve">der 11 U.S.C. </w:t>
      </w:r>
      <w:r w:rsidR="00007996" w:rsidRPr="00584BC7">
        <w:lastRenderedPageBreak/>
        <w:t>§ 330(a)</w:t>
      </w:r>
      <w:r w:rsidR="00007996">
        <w:t xml:space="preserve"> unless </w:t>
      </w:r>
      <w:r w:rsidR="00456004">
        <w:t>(</w:t>
      </w:r>
      <w:proofErr w:type="spellStart"/>
      <w:r w:rsidR="00456004">
        <w:t>i</w:t>
      </w:r>
      <w:proofErr w:type="spellEnd"/>
      <w:r w:rsidR="00456004">
        <w:t xml:space="preserve">) </w:t>
      </w:r>
      <w:r w:rsidRPr="00584BC7">
        <w:t xml:space="preserve">the application </w:t>
      </w:r>
      <w:r w:rsidR="00007996">
        <w:t xml:space="preserve">states </w:t>
      </w:r>
      <w:r w:rsidR="00BE7A75">
        <w:t xml:space="preserve">that the </w:t>
      </w:r>
      <w:r w:rsidRPr="00584BC7">
        <w:t xml:space="preserve">applicant is </w:t>
      </w:r>
      <w:r w:rsidR="00BE7A75">
        <w:t>un</w:t>
      </w:r>
      <w:r w:rsidRPr="00584BC7">
        <w:t xml:space="preserve">willing to have </w:t>
      </w:r>
      <w:r w:rsidR="00BE7A75">
        <w:t xml:space="preserve">the court </w:t>
      </w:r>
      <w:r w:rsidR="00007996">
        <w:t xml:space="preserve">apply § 330(a) in adjudicating any request for an award of </w:t>
      </w:r>
      <w:r w:rsidR="00BE7A75">
        <w:t xml:space="preserve">compensation </w:t>
      </w:r>
      <w:r w:rsidR="00007996">
        <w:t>or</w:t>
      </w:r>
      <w:r w:rsidR="00BE7A75">
        <w:t xml:space="preserve"> expenses and </w:t>
      </w:r>
      <w:r w:rsidR="00456004">
        <w:t xml:space="preserve">(ii) </w:t>
      </w:r>
      <w:r w:rsidR="00BE7A75">
        <w:t>the order authorizing employment so provides</w:t>
      </w:r>
      <w:r w:rsidRPr="00584BC7">
        <w:t>.</w:t>
      </w:r>
    </w:p>
    <w:p w14:paraId="4E45C3D3" w14:textId="0E3805ED" w:rsidR="00584BC7" w:rsidRPr="00584BC7" w:rsidRDefault="00584BC7" w:rsidP="00060EC9">
      <w:pPr>
        <w:pStyle w:val="ListParagraph"/>
        <w:numPr>
          <w:ilvl w:val="0"/>
          <w:numId w:val="2"/>
        </w:numPr>
        <w:contextualSpacing w:val="0"/>
      </w:pPr>
      <w:r w:rsidRPr="00584BC7">
        <w:rPr>
          <w:i/>
          <w:iCs/>
        </w:rPr>
        <w:t xml:space="preserve">Proposed </w:t>
      </w:r>
      <w:r w:rsidR="00942841">
        <w:rPr>
          <w:i/>
          <w:iCs/>
        </w:rPr>
        <w:t>o</w:t>
      </w:r>
      <w:r w:rsidRPr="00584BC7">
        <w:rPr>
          <w:i/>
          <w:iCs/>
        </w:rPr>
        <w:t xml:space="preserve">rder </w:t>
      </w:r>
      <w:r w:rsidR="00942841">
        <w:rPr>
          <w:i/>
          <w:iCs/>
        </w:rPr>
        <w:t>a</w:t>
      </w:r>
      <w:r w:rsidRPr="00584BC7">
        <w:rPr>
          <w:i/>
          <w:iCs/>
        </w:rPr>
        <w:t xml:space="preserve">uthorizing </w:t>
      </w:r>
      <w:r w:rsidR="00942841">
        <w:rPr>
          <w:i/>
          <w:iCs/>
        </w:rPr>
        <w:t>e</w:t>
      </w:r>
      <w:r w:rsidRPr="00584BC7">
        <w:rPr>
          <w:i/>
          <w:iCs/>
        </w:rPr>
        <w:t>mployment</w:t>
      </w:r>
      <w:r w:rsidRPr="00584BC7">
        <w:t xml:space="preserve">. </w:t>
      </w:r>
      <w:r w:rsidR="00135E4C">
        <w:t>The applicant must file, as an exhibit to the application, a</w:t>
      </w:r>
      <w:r w:rsidRPr="00584BC7">
        <w:t xml:space="preserve"> proposed order </w:t>
      </w:r>
      <w:r w:rsidR="00277D96">
        <w:t>specifying</w:t>
      </w:r>
      <w:r w:rsidR="00456004">
        <w:t>, without incorporati</w:t>
      </w:r>
      <w:r w:rsidR="00942841">
        <w:t>ng the application or any other document</w:t>
      </w:r>
      <w:r w:rsidR="00456004">
        <w:t xml:space="preserve"> by reference,</w:t>
      </w:r>
      <w:r w:rsidR="00456004" w:rsidRPr="00584BC7">
        <w:t xml:space="preserve"> </w:t>
      </w:r>
      <w:r w:rsidRPr="00584BC7">
        <w:t xml:space="preserve">the </w:t>
      </w:r>
      <w:r w:rsidR="00456004">
        <w:t>requested</w:t>
      </w:r>
      <w:r w:rsidR="00456004" w:rsidRPr="00584BC7">
        <w:t xml:space="preserve"> </w:t>
      </w:r>
      <w:r w:rsidRPr="00584BC7">
        <w:t>terms of employment and method of calculating compensation.</w:t>
      </w:r>
      <w:r w:rsidR="005A6C94">
        <w:rPr>
          <w:spacing w:val="-4"/>
        </w:rPr>
        <w:t xml:space="preserve"> Unless otherwise ordered, employment </w:t>
      </w:r>
      <w:r w:rsidR="00277D96">
        <w:rPr>
          <w:spacing w:val="-4"/>
        </w:rPr>
        <w:t>is</w:t>
      </w:r>
      <w:r w:rsidR="005A6C94">
        <w:rPr>
          <w:spacing w:val="-4"/>
        </w:rPr>
        <w:t xml:space="preserve"> effective as of the date the application is filed.</w:t>
      </w:r>
    </w:p>
    <w:p w14:paraId="30D2427A" w14:textId="638C4BF0" w:rsidR="00584BC7" w:rsidRPr="00584BC7" w:rsidRDefault="00942841" w:rsidP="00060EC9">
      <w:pPr>
        <w:pStyle w:val="ListParagraph"/>
        <w:numPr>
          <w:ilvl w:val="0"/>
          <w:numId w:val="2"/>
        </w:numPr>
        <w:contextualSpacing w:val="0"/>
      </w:pPr>
      <w:r>
        <w:rPr>
          <w:i/>
          <w:iCs/>
        </w:rPr>
        <w:t>Service, notice of objection period,</w:t>
      </w:r>
      <w:r w:rsidRPr="00584BC7">
        <w:rPr>
          <w:i/>
          <w:iCs/>
        </w:rPr>
        <w:t xml:space="preserve"> </w:t>
      </w:r>
      <w:r w:rsidR="00584BC7" w:rsidRPr="00584BC7">
        <w:rPr>
          <w:i/>
          <w:iCs/>
        </w:rPr>
        <w:t xml:space="preserve">and </w:t>
      </w:r>
      <w:r>
        <w:rPr>
          <w:i/>
          <w:iCs/>
        </w:rPr>
        <w:t>d</w:t>
      </w:r>
      <w:r w:rsidR="00584BC7" w:rsidRPr="00584BC7">
        <w:rPr>
          <w:i/>
          <w:iCs/>
        </w:rPr>
        <w:t>isposition</w:t>
      </w:r>
      <w:r w:rsidR="00584BC7" w:rsidRPr="00584BC7">
        <w:t>.</w:t>
      </w:r>
    </w:p>
    <w:p w14:paraId="7AFDD17E" w14:textId="184A107B" w:rsidR="00584BC7" w:rsidRPr="00584BC7" w:rsidRDefault="00584BC7" w:rsidP="00060EC9">
      <w:pPr>
        <w:pStyle w:val="ListParagraph"/>
        <w:numPr>
          <w:ilvl w:val="1"/>
          <w:numId w:val="2"/>
        </w:numPr>
        <w:contextualSpacing w:val="0"/>
      </w:pPr>
      <w:r w:rsidRPr="00584BC7">
        <w:t>The applicant must serve the application to employ a professional on the United States trustee, the debtor</w:t>
      </w:r>
      <w:r w:rsidR="00942841">
        <w:t>,</w:t>
      </w:r>
      <w:r w:rsidRPr="00584BC7">
        <w:t xml:space="preserve"> and any committee that has been appointed in the case.</w:t>
      </w:r>
    </w:p>
    <w:p w14:paraId="39117D6F" w14:textId="6C66ED70" w:rsidR="00584BC7" w:rsidRPr="00584BC7" w:rsidRDefault="00584BC7" w:rsidP="00060EC9">
      <w:pPr>
        <w:pStyle w:val="ListParagraph"/>
        <w:numPr>
          <w:ilvl w:val="1"/>
          <w:numId w:val="2"/>
        </w:numPr>
        <w:contextualSpacing w:val="0"/>
      </w:pPr>
      <w:r w:rsidRPr="00584BC7">
        <w:t>The applicant must serve those persons identified in (c)(1) with notice of a 14‐day objection period.</w:t>
      </w:r>
    </w:p>
    <w:p w14:paraId="2C6A3D91" w14:textId="14CE66F0" w:rsidR="00584BC7" w:rsidRPr="00584BC7" w:rsidRDefault="00584BC7" w:rsidP="00060EC9">
      <w:pPr>
        <w:pStyle w:val="ListParagraph"/>
        <w:numPr>
          <w:ilvl w:val="1"/>
          <w:numId w:val="2"/>
        </w:numPr>
        <w:contextualSpacing w:val="0"/>
      </w:pPr>
      <w:r w:rsidRPr="00584BC7">
        <w:t xml:space="preserve">Except as otherwise provided by Fed. R. </w:t>
      </w:r>
      <w:proofErr w:type="spellStart"/>
      <w:r w:rsidRPr="00584BC7">
        <w:t>Bankr</w:t>
      </w:r>
      <w:proofErr w:type="spellEnd"/>
      <w:r w:rsidRPr="00584BC7">
        <w:t xml:space="preserve">. P. 6003, the court may act on an application to appoint a professional </w:t>
      </w:r>
      <w:r w:rsidR="00942841">
        <w:t>before</w:t>
      </w:r>
      <w:r w:rsidRPr="00584BC7">
        <w:t xml:space="preserve"> the notice period</w:t>
      </w:r>
      <w:r w:rsidR="00942841">
        <w:t xml:space="preserve"> expires</w:t>
      </w:r>
      <w:r w:rsidRPr="00584BC7">
        <w:t xml:space="preserve">. </w:t>
      </w:r>
      <w:r w:rsidR="00942841">
        <w:t>If the court approves the application before the objection period expires, the</w:t>
      </w:r>
      <w:r w:rsidRPr="00584BC7">
        <w:t xml:space="preserve"> court will consider </w:t>
      </w:r>
      <w:r w:rsidR="00942841">
        <w:t xml:space="preserve">de novo </w:t>
      </w:r>
      <w:r w:rsidRPr="00584BC7">
        <w:t>a</w:t>
      </w:r>
      <w:r w:rsidR="00942841">
        <w:t>ny timely filed</w:t>
      </w:r>
      <w:r w:rsidRPr="00584BC7">
        <w:t xml:space="preserve"> </w:t>
      </w:r>
      <w:r w:rsidR="00942841">
        <w:t>objection</w:t>
      </w:r>
      <w:r w:rsidR="00942841" w:rsidRPr="00584BC7">
        <w:t xml:space="preserve"> </w:t>
      </w:r>
      <w:r w:rsidR="00406539">
        <w:t>as a</w:t>
      </w:r>
      <w:r w:rsidRPr="00584BC7">
        <w:t xml:space="preserve"> request </w:t>
      </w:r>
      <w:r w:rsidR="00406539">
        <w:t>for reconsideration</w:t>
      </w:r>
      <w:r w:rsidRPr="00584BC7">
        <w:t xml:space="preserve">. </w:t>
      </w:r>
    </w:p>
    <w:p w14:paraId="5AE440E1" w14:textId="07C513EA" w:rsidR="00F512DF" w:rsidRDefault="00584BC7" w:rsidP="00F512DF">
      <w:pPr>
        <w:pStyle w:val="ListParagraph"/>
        <w:numPr>
          <w:ilvl w:val="0"/>
          <w:numId w:val="2"/>
        </w:numPr>
        <w:spacing w:before="0"/>
        <w:contextualSpacing w:val="0"/>
      </w:pPr>
      <w:r w:rsidRPr="00F512DF">
        <w:rPr>
          <w:i/>
          <w:iCs/>
        </w:rPr>
        <w:t xml:space="preserve">Professionals in </w:t>
      </w:r>
      <w:r w:rsidR="00406539">
        <w:rPr>
          <w:i/>
          <w:iCs/>
        </w:rPr>
        <w:t>c</w:t>
      </w:r>
      <w:r w:rsidRPr="00F512DF">
        <w:rPr>
          <w:i/>
          <w:iCs/>
        </w:rPr>
        <w:t>hapter 13 cases</w:t>
      </w:r>
      <w:r w:rsidRPr="00584BC7">
        <w:t xml:space="preserve">. In a Chapter 13 case, </w:t>
      </w:r>
      <w:r w:rsidR="00406539">
        <w:t xml:space="preserve">debtors may </w:t>
      </w:r>
      <w:r w:rsidRPr="00584BC7">
        <w:t>employ professionals, including real estate brokers</w:t>
      </w:r>
      <w:r w:rsidR="00406539">
        <w:t>, without court approval</w:t>
      </w:r>
      <w:r w:rsidRPr="00584BC7">
        <w:t>.</w:t>
      </w:r>
      <w:bookmarkStart w:id="33" w:name="_Toc149225319"/>
      <w:bookmarkStart w:id="34" w:name="_Toc149557872"/>
    </w:p>
    <w:p w14:paraId="2F470FAA" w14:textId="644579C6" w:rsidR="00584BC7" w:rsidRPr="00F512DF" w:rsidRDefault="00584BC7" w:rsidP="00F512DF">
      <w:pPr>
        <w:spacing w:before="0"/>
        <w:ind w:left="1440" w:hanging="1440"/>
        <w:rPr>
          <w:b/>
          <w:bCs/>
        </w:rPr>
      </w:pPr>
      <w:r w:rsidRPr="00F512DF">
        <w:rPr>
          <w:b/>
          <w:bCs/>
        </w:rPr>
        <w:t>LR 2016</w:t>
      </w:r>
      <w:r w:rsidR="00C20D90">
        <w:rPr>
          <w:b/>
          <w:bCs/>
        </w:rPr>
        <w:t>-1</w:t>
      </w:r>
      <w:r w:rsidRPr="00F512DF">
        <w:rPr>
          <w:b/>
          <w:bCs/>
        </w:rPr>
        <w:tab/>
        <w:t>Applications for Compensation for Services Rendered and Reimbursement of Expenses</w:t>
      </w:r>
      <w:bookmarkEnd w:id="33"/>
      <w:bookmarkEnd w:id="34"/>
    </w:p>
    <w:p w14:paraId="205A096E" w14:textId="58E43F40" w:rsidR="00584BC7" w:rsidRDefault="00952A20" w:rsidP="00060EC9">
      <w:pPr>
        <w:pStyle w:val="ListParagraph"/>
        <w:numPr>
          <w:ilvl w:val="0"/>
          <w:numId w:val="3"/>
        </w:numPr>
        <w:contextualSpacing w:val="0"/>
      </w:pPr>
      <w:r w:rsidRPr="00952A20">
        <w:rPr>
          <w:i/>
          <w:iCs/>
        </w:rPr>
        <w:t xml:space="preserve">Content of </w:t>
      </w:r>
      <w:r w:rsidR="00612BD6">
        <w:rPr>
          <w:i/>
          <w:iCs/>
        </w:rPr>
        <w:t>a</w:t>
      </w:r>
      <w:r w:rsidRPr="00952A20">
        <w:rPr>
          <w:i/>
          <w:iCs/>
        </w:rPr>
        <w:t>pplication</w:t>
      </w:r>
      <w:r w:rsidRPr="00952A20">
        <w:t>. Applications for compensation must provide</w:t>
      </w:r>
      <w:r>
        <w:t xml:space="preserve"> </w:t>
      </w:r>
      <w:r w:rsidRPr="00952A20">
        <w:t>all relevant information, including:</w:t>
      </w:r>
    </w:p>
    <w:p w14:paraId="0F8A4294" w14:textId="20501073" w:rsidR="00952A20" w:rsidRDefault="00952A20" w:rsidP="00060EC9">
      <w:pPr>
        <w:pStyle w:val="ListParagraph"/>
        <w:numPr>
          <w:ilvl w:val="1"/>
          <w:numId w:val="3"/>
        </w:numPr>
        <w:contextualSpacing w:val="0"/>
      </w:pPr>
      <w:r w:rsidRPr="00952A20">
        <w:t xml:space="preserve">A </w:t>
      </w:r>
      <w:r w:rsidR="00FD0EF0">
        <w:t>list of all attorneys, professionals, paraprofessionals or other timekeepers performing services on the case, including any initials by which those individuals are identified on the invoices submitted, along with a description of the experience, length of professional practice, and billing rate for each</w:t>
      </w:r>
      <w:r w:rsidRPr="00952A20">
        <w:t>.</w:t>
      </w:r>
    </w:p>
    <w:p w14:paraId="0D8CF21C" w14:textId="475B6BC4" w:rsidR="00952A20" w:rsidRDefault="00952A20" w:rsidP="00060EC9">
      <w:pPr>
        <w:pStyle w:val="ListParagraph"/>
        <w:numPr>
          <w:ilvl w:val="1"/>
          <w:numId w:val="3"/>
        </w:numPr>
        <w:contextualSpacing w:val="0"/>
      </w:pPr>
      <w:r w:rsidRPr="00952A20">
        <w:t xml:space="preserve">A chronological record </w:t>
      </w:r>
      <w:r w:rsidR="00FD0EF0">
        <w:t xml:space="preserve">of the </w:t>
      </w:r>
      <w:r w:rsidRPr="00952A20">
        <w:t>time spent on the case</w:t>
      </w:r>
      <w:r>
        <w:t xml:space="preserve"> </w:t>
      </w:r>
      <w:r w:rsidRPr="00952A20">
        <w:t>that:</w:t>
      </w:r>
    </w:p>
    <w:p w14:paraId="748C93B8" w14:textId="1831A51F" w:rsidR="0075410B" w:rsidRDefault="00612BD6" w:rsidP="003338D3">
      <w:pPr>
        <w:pStyle w:val="ListParagraph"/>
        <w:widowControl w:val="0"/>
        <w:numPr>
          <w:ilvl w:val="0"/>
          <w:numId w:val="23"/>
        </w:numPr>
        <w:tabs>
          <w:tab w:val="left" w:pos="3420"/>
        </w:tabs>
        <w:spacing w:before="0" w:after="0"/>
        <w:ind w:left="3427" w:hanging="547"/>
        <w:contextualSpacing w:val="0"/>
      </w:pPr>
      <w:r>
        <w:t xml:space="preserve">   </w:t>
      </w:r>
      <w:r w:rsidR="0075410B">
        <w:t xml:space="preserve">Identifies the timekeeper who performed the </w:t>
      </w:r>
      <w:proofErr w:type="gramStart"/>
      <w:r w:rsidR="0075410B">
        <w:t>service;</w:t>
      </w:r>
      <w:proofErr w:type="gramEnd"/>
    </w:p>
    <w:p w14:paraId="29B16482" w14:textId="0A01D46C" w:rsidR="00952A20" w:rsidRDefault="00952A20" w:rsidP="003338D3">
      <w:pPr>
        <w:pStyle w:val="ListParagraph"/>
        <w:numPr>
          <w:ilvl w:val="2"/>
          <w:numId w:val="29"/>
        </w:numPr>
        <w:contextualSpacing w:val="0"/>
      </w:pPr>
      <w:r w:rsidRPr="00952A20">
        <w:lastRenderedPageBreak/>
        <w:t>States the time spent on each service or task in tenths of an</w:t>
      </w:r>
      <w:r>
        <w:t xml:space="preserve"> </w:t>
      </w:r>
      <w:proofErr w:type="gramStart"/>
      <w:r w:rsidRPr="00952A20">
        <w:t>hour;</w:t>
      </w:r>
      <w:proofErr w:type="gramEnd"/>
    </w:p>
    <w:p w14:paraId="28C23024" w14:textId="0B92E176" w:rsidR="00952A20" w:rsidRDefault="00952A20" w:rsidP="003338D3">
      <w:pPr>
        <w:pStyle w:val="ListParagraph"/>
        <w:numPr>
          <w:ilvl w:val="2"/>
          <w:numId w:val="29"/>
        </w:numPr>
        <w:contextualSpacing w:val="0"/>
      </w:pPr>
      <w:r w:rsidRPr="00952A20">
        <w:t>For each meeting, correspondence, or conference, identifies</w:t>
      </w:r>
      <w:r>
        <w:t xml:space="preserve"> </w:t>
      </w:r>
      <w:r w:rsidRPr="00952A20">
        <w:t>the subject matter and all parties with whom the timekeeper</w:t>
      </w:r>
      <w:r>
        <w:t xml:space="preserve"> </w:t>
      </w:r>
      <w:r w:rsidRPr="00952A20">
        <w:t>met or communicated; and</w:t>
      </w:r>
    </w:p>
    <w:p w14:paraId="1CE02770" w14:textId="391547B0" w:rsidR="00952A20" w:rsidRDefault="00952A20" w:rsidP="003338D3">
      <w:pPr>
        <w:pStyle w:val="ListParagraph"/>
        <w:numPr>
          <w:ilvl w:val="2"/>
          <w:numId w:val="29"/>
        </w:numPr>
        <w:contextualSpacing w:val="0"/>
      </w:pPr>
      <w:r w:rsidRPr="00952A20">
        <w:t>Describes each document prepared and each hearing or trial</w:t>
      </w:r>
      <w:r>
        <w:t xml:space="preserve"> </w:t>
      </w:r>
      <w:r w:rsidRPr="00952A20">
        <w:t>attended for which the applicant seeks compensation.</w:t>
      </w:r>
    </w:p>
    <w:p w14:paraId="006BF2F3" w14:textId="440124A3" w:rsidR="00952A20" w:rsidRDefault="00952A20" w:rsidP="003338D3">
      <w:pPr>
        <w:pStyle w:val="ListParagraph"/>
        <w:numPr>
          <w:ilvl w:val="1"/>
          <w:numId w:val="29"/>
        </w:numPr>
        <w:contextualSpacing w:val="0"/>
      </w:pPr>
      <w:r w:rsidRPr="00952A20">
        <w:t>A summary of the total time expended by each timekeeper for</w:t>
      </w:r>
      <w:r>
        <w:t xml:space="preserve"> </w:t>
      </w:r>
      <w:r w:rsidRPr="00952A20">
        <w:t>whom the applicant seeks compensation.</w:t>
      </w:r>
    </w:p>
    <w:p w14:paraId="7AE748B1" w14:textId="327BF4DD" w:rsidR="00952A20" w:rsidRDefault="00952A20" w:rsidP="003338D3">
      <w:pPr>
        <w:pStyle w:val="ListParagraph"/>
        <w:numPr>
          <w:ilvl w:val="1"/>
          <w:numId w:val="29"/>
        </w:numPr>
        <w:contextualSpacing w:val="0"/>
      </w:pPr>
      <w:r w:rsidRPr="000E6A00">
        <w:t xml:space="preserve">A detailed breakdown </w:t>
      </w:r>
      <w:r w:rsidR="00FD0EF0" w:rsidRPr="000E6A00">
        <w:t>by item, date</w:t>
      </w:r>
      <w:r w:rsidR="001D5B6C" w:rsidRPr="000E6A00">
        <w:t>,</w:t>
      </w:r>
      <w:r w:rsidR="00FD0EF0" w:rsidRPr="000E6A00">
        <w:t xml:space="preserve"> and amount of all disbursements and expenses</w:t>
      </w:r>
      <w:r w:rsidRPr="00952A20">
        <w:t>.</w:t>
      </w:r>
    </w:p>
    <w:p w14:paraId="3B0CE8AD" w14:textId="71D806DA" w:rsidR="00952A20" w:rsidRDefault="00952A20" w:rsidP="003338D3">
      <w:pPr>
        <w:pStyle w:val="ListParagraph"/>
        <w:numPr>
          <w:ilvl w:val="1"/>
          <w:numId w:val="29"/>
        </w:numPr>
        <w:contextualSpacing w:val="0"/>
      </w:pPr>
      <w:r w:rsidRPr="00952A20">
        <w:t>If the application seeks compensation for more than one</w:t>
      </w:r>
      <w:r>
        <w:t xml:space="preserve"> </w:t>
      </w:r>
      <w:r w:rsidRPr="00952A20">
        <w:t>timekeeper performing the same task, including when more than</w:t>
      </w:r>
      <w:r>
        <w:t xml:space="preserve"> </w:t>
      </w:r>
      <w:r w:rsidRPr="00952A20">
        <w:t xml:space="preserve">one professional </w:t>
      </w:r>
      <w:proofErr w:type="gramStart"/>
      <w:r w:rsidRPr="00952A20">
        <w:t>attends</w:t>
      </w:r>
      <w:proofErr w:type="gramEnd"/>
      <w:r w:rsidRPr="00952A20">
        <w:t xml:space="preserve"> a hearing or meeting or produces work</w:t>
      </w:r>
      <w:r>
        <w:t xml:space="preserve"> </w:t>
      </w:r>
      <w:r w:rsidRPr="00952A20">
        <w:t>product, the application must provide a justification for the use of</w:t>
      </w:r>
      <w:r>
        <w:t xml:space="preserve"> </w:t>
      </w:r>
      <w:r w:rsidRPr="00952A20">
        <w:t>multiple timekeepers.</w:t>
      </w:r>
    </w:p>
    <w:p w14:paraId="078BBE47" w14:textId="505B1672" w:rsidR="00952A20" w:rsidRDefault="00952A20" w:rsidP="003338D3">
      <w:pPr>
        <w:pStyle w:val="ListParagraph"/>
        <w:numPr>
          <w:ilvl w:val="1"/>
          <w:numId w:val="29"/>
        </w:numPr>
        <w:contextualSpacing w:val="0"/>
      </w:pPr>
      <w:r w:rsidRPr="00952A20">
        <w:t>A statement that identifies:</w:t>
      </w:r>
    </w:p>
    <w:p w14:paraId="5178FB7D" w14:textId="47D36188" w:rsidR="00952A20" w:rsidRDefault="00952A20" w:rsidP="003338D3">
      <w:pPr>
        <w:pStyle w:val="ListParagraph"/>
        <w:numPr>
          <w:ilvl w:val="2"/>
          <w:numId w:val="32"/>
        </w:numPr>
        <w:contextualSpacing w:val="0"/>
      </w:pPr>
      <w:r w:rsidRPr="00952A20">
        <w:t>Whether the applicant has applied for compensation in the</w:t>
      </w:r>
      <w:r>
        <w:t xml:space="preserve"> </w:t>
      </w:r>
      <w:r w:rsidRPr="00952A20">
        <w:t>case previously and, if so, the total amount of fees and</w:t>
      </w:r>
      <w:r>
        <w:t xml:space="preserve"> </w:t>
      </w:r>
      <w:r w:rsidRPr="00952A20">
        <w:t>expenses requested, as well as the date or docket number of</w:t>
      </w:r>
      <w:r>
        <w:t xml:space="preserve"> </w:t>
      </w:r>
      <w:r w:rsidRPr="00952A20">
        <w:t>all orders adjudicating those previous applications; and</w:t>
      </w:r>
    </w:p>
    <w:p w14:paraId="13517075" w14:textId="6D68F767" w:rsidR="00952A20" w:rsidRDefault="00952A20" w:rsidP="003338D3">
      <w:pPr>
        <w:pStyle w:val="ListParagraph"/>
        <w:numPr>
          <w:ilvl w:val="2"/>
          <w:numId w:val="32"/>
        </w:numPr>
        <w:contextualSpacing w:val="0"/>
      </w:pPr>
      <w:r w:rsidRPr="00952A20">
        <w:t>The total amount of fees and expenses that the applicant has</w:t>
      </w:r>
      <w:r>
        <w:t xml:space="preserve"> </w:t>
      </w:r>
      <w:r w:rsidRPr="00952A20">
        <w:t>received and any unpaid balance up through the date of the</w:t>
      </w:r>
      <w:r>
        <w:t xml:space="preserve"> </w:t>
      </w:r>
      <w:r w:rsidRPr="00952A20">
        <w:t>application.</w:t>
      </w:r>
    </w:p>
    <w:p w14:paraId="1B2ED481" w14:textId="662B81C2" w:rsidR="00071A60" w:rsidRDefault="00071A60" w:rsidP="003338D3">
      <w:pPr>
        <w:pStyle w:val="ListParagraph"/>
        <w:numPr>
          <w:ilvl w:val="1"/>
          <w:numId w:val="26"/>
        </w:numPr>
        <w:contextualSpacing w:val="0"/>
        <w:rPr>
          <w:b/>
        </w:rPr>
      </w:pPr>
      <w:r w:rsidRPr="000E57AB">
        <w:rPr>
          <w:bCs/>
        </w:rPr>
        <w:t xml:space="preserve">Receipts or other support for each disbursement or expense item for which reimbursement is sought must be retained and be </w:t>
      </w:r>
      <w:r w:rsidR="00BA164E">
        <w:rPr>
          <w:bCs/>
        </w:rPr>
        <w:t xml:space="preserve">made </w:t>
      </w:r>
      <w:r w:rsidRPr="000E57AB">
        <w:rPr>
          <w:bCs/>
        </w:rPr>
        <w:t>available upon request.</w:t>
      </w:r>
    </w:p>
    <w:p w14:paraId="298B3421" w14:textId="5B8648BB" w:rsidR="00952A20" w:rsidRDefault="00952A20" w:rsidP="003338D3">
      <w:pPr>
        <w:pStyle w:val="ListParagraph"/>
        <w:numPr>
          <w:ilvl w:val="0"/>
          <w:numId w:val="32"/>
        </w:numPr>
        <w:contextualSpacing w:val="0"/>
      </w:pPr>
      <w:r w:rsidRPr="00952A20">
        <w:rPr>
          <w:i/>
          <w:iCs/>
        </w:rPr>
        <w:t xml:space="preserve">Disallowance </w:t>
      </w:r>
      <w:r w:rsidR="00A13E81">
        <w:rPr>
          <w:i/>
          <w:iCs/>
        </w:rPr>
        <w:t>p</w:t>
      </w:r>
      <w:r w:rsidRPr="00952A20">
        <w:rPr>
          <w:i/>
          <w:iCs/>
        </w:rPr>
        <w:t xml:space="preserve">rocedure in the </w:t>
      </w:r>
      <w:r w:rsidR="00A13E81">
        <w:rPr>
          <w:i/>
          <w:iCs/>
        </w:rPr>
        <w:t>a</w:t>
      </w:r>
      <w:r w:rsidRPr="00952A20">
        <w:rPr>
          <w:i/>
          <w:iCs/>
        </w:rPr>
        <w:t xml:space="preserve">bsence of a </w:t>
      </w:r>
      <w:r w:rsidR="00A13E81">
        <w:rPr>
          <w:i/>
          <w:iCs/>
        </w:rPr>
        <w:t>h</w:t>
      </w:r>
      <w:r w:rsidRPr="00952A20">
        <w:rPr>
          <w:i/>
          <w:iCs/>
        </w:rPr>
        <w:t>earing</w:t>
      </w:r>
      <w:r w:rsidRPr="00952A20">
        <w:t>. The court may</w:t>
      </w:r>
      <w:r>
        <w:t xml:space="preserve"> </w:t>
      </w:r>
      <w:r w:rsidRPr="00952A20">
        <w:t>disallow, without prejudice and without a hearing, an applicant’s</w:t>
      </w:r>
      <w:r>
        <w:t xml:space="preserve"> </w:t>
      </w:r>
      <w:r w:rsidRPr="00952A20">
        <w:t>request for fees and expenses if the request does not comply with this</w:t>
      </w:r>
      <w:r>
        <w:t xml:space="preserve"> </w:t>
      </w:r>
      <w:r w:rsidRPr="00952A20">
        <w:t>Local Rule. If the court so disallows compensation, the applicant may</w:t>
      </w:r>
      <w:r>
        <w:t xml:space="preserve"> </w:t>
      </w:r>
      <w:r w:rsidRPr="00952A20">
        <w:t>request a hearing within 14 days after the date on which the court</w:t>
      </w:r>
      <w:r>
        <w:t xml:space="preserve"> </w:t>
      </w:r>
      <w:r w:rsidRPr="00952A20">
        <w:t>entered the disallowance order</w:t>
      </w:r>
      <w:r w:rsidR="00A13E81">
        <w:t xml:space="preserve"> or</w:t>
      </w:r>
      <w:r w:rsidRPr="00952A20">
        <w:t xml:space="preserve">, </w:t>
      </w:r>
      <w:r w:rsidR="00A13E81">
        <w:t xml:space="preserve">within the same period, </w:t>
      </w:r>
      <w:r w:rsidRPr="00952A20">
        <w:t>may file a</w:t>
      </w:r>
      <w:r>
        <w:t xml:space="preserve"> </w:t>
      </w:r>
      <w:r w:rsidRPr="00952A20">
        <w:t>new application that complies with this Local Rule for any portion of the</w:t>
      </w:r>
      <w:r>
        <w:t xml:space="preserve"> </w:t>
      </w:r>
      <w:r w:rsidRPr="00952A20">
        <w:t>disallowed compensation.</w:t>
      </w:r>
    </w:p>
    <w:p w14:paraId="65FCD2F6" w14:textId="5CB6B9C9" w:rsidR="00952A20" w:rsidRDefault="00952A20" w:rsidP="003338D3">
      <w:pPr>
        <w:pStyle w:val="ListParagraph"/>
        <w:numPr>
          <w:ilvl w:val="0"/>
          <w:numId w:val="32"/>
        </w:numPr>
        <w:contextualSpacing w:val="0"/>
      </w:pPr>
      <w:r w:rsidRPr="00952A20">
        <w:rPr>
          <w:i/>
          <w:iCs/>
        </w:rPr>
        <w:t xml:space="preserve">Interim </w:t>
      </w:r>
      <w:r w:rsidR="005D204B">
        <w:rPr>
          <w:i/>
          <w:iCs/>
        </w:rPr>
        <w:t>c</w:t>
      </w:r>
      <w:r w:rsidRPr="00952A20">
        <w:rPr>
          <w:i/>
          <w:iCs/>
        </w:rPr>
        <w:t>ompensation</w:t>
      </w:r>
      <w:r w:rsidRPr="00952A20">
        <w:t>. In addition to providing the information required</w:t>
      </w:r>
      <w:r>
        <w:t xml:space="preserve"> </w:t>
      </w:r>
      <w:r w:rsidRPr="00952A20">
        <w:t xml:space="preserve">under Fed. R. </w:t>
      </w:r>
      <w:proofErr w:type="spellStart"/>
      <w:r w:rsidRPr="00952A20">
        <w:t>Bankr</w:t>
      </w:r>
      <w:proofErr w:type="spellEnd"/>
      <w:r w:rsidRPr="00952A20">
        <w:t>. P. 2016 and Local Rule 2016</w:t>
      </w:r>
      <w:r w:rsidR="0028123E">
        <w:t>-1</w:t>
      </w:r>
      <w:r w:rsidRPr="00952A20">
        <w:t>(a), applications for</w:t>
      </w:r>
      <w:r>
        <w:t xml:space="preserve"> </w:t>
      </w:r>
      <w:r w:rsidRPr="00952A20">
        <w:lastRenderedPageBreak/>
        <w:t>interim compensation must demonstrate that an allowance of interim compensation will not create</w:t>
      </w:r>
      <w:r>
        <w:t xml:space="preserve"> </w:t>
      </w:r>
      <w:r w:rsidRPr="00952A20">
        <w:t>an undue hardship on the debtor or the estate.</w:t>
      </w:r>
      <w:r w:rsidR="005D204B">
        <w:t xml:space="preserve"> </w:t>
      </w:r>
      <w:r w:rsidR="009334A1">
        <w:t>Unless otherwise order, a</w:t>
      </w:r>
      <w:r w:rsidR="005D204B">
        <w:t xml:space="preserve">ll interim compensation awards are contingent on entry of a final compensation award and all amounts paid based on an interim award are subject to recoupment until finally approved. </w:t>
      </w:r>
    </w:p>
    <w:p w14:paraId="7035361D" w14:textId="13F47B5D" w:rsidR="00952A20" w:rsidRDefault="00952A20" w:rsidP="003338D3">
      <w:pPr>
        <w:pStyle w:val="ListParagraph"/>
        <w:numPr>
          <w:ilvl w:val="0"/>
          <w:numId w:val="32"/>
        </w:numPr>
        <w:contextualSpacing w:val="0"/>
      </w:pPr>
      <w:r w:rsidRPr="00952A20">
        <w:rPr>
          <w:i/>
          <w:iCs/>
        </w:rPr>
        <w:t xml:space="preserve">Final </w:t>
      </w:r>
      <w:r w:rsidR="005D204B">
        <w:rPr>
          <w:i/>
          <w:iCs/>
        </w:rPr>
        <w:t>c</w:t>
      </w:r>
      <w:r w:rsidRPr="00952A20">
        <w:rPr>
          <w:i/>
          <w:iCs/>
        </w:rPr>
        <w:t>ompensation</w:t>
      </w:r>
      <w:r w:rsidRPr="00952A20">
        <w:t>. Applications for final compensation must include a</w:t>
      </w:r>
      <w:r>
        <w:t xml:space="preserve"> </w:t>
      </w:r>
      <w:r w:rsidRPr="00952A20">
        <w:t xml:space="preserve">summary of all fees and expenses requested </w:t>
      </w:r>
      <w:r w:rsidR="00585E4C">
        <w:t>even if</w:t>
      </w:r>
      <w:r w:rsidRPr="00952A20">
        <w:t xml:space="preserve"> the court</w:t>
      </w:r>
      <w:r>
        <w:t xml:space="preserve"> </w:t>
      </w:r>
      <w:r w:rsidRPr="00952A20">
        <w:t>allowed those fees and expenses in an interim compensation order. An</w:t>
      </w:r>
      <w:r>
        <w:t xml:space="preserve"> </w:t>
      </w:r>
      <w:r w:rsidRPr="00952A20">
        <w:t>applicant does not need to file a detailed itemization of fees and</w:t>
      </w:r>
      <w:r>
        <w:t xml:space="preserve"> </w:t>
      </w:r>
      <w:r w:rsidRPr="00952A20">
        <w:t>expenses for which the applicant previously filed an itemization in a</w:t>
      </w:r>
      <w:r>
        <w:t xml:space="preserve"> </w:t>
      </w:r>
      <w:r w:rsidRPr="00952A20">
        <w:t>prior request for allowance of compensation. The final application must</w:t>
      </w:r>
      <w:r>
        <w:t xml:space="preserve"> </w:t>
      </w:r>
      <w:r w:rsidRPr="00952A20">
        <w:t>identify all amounts previously requested and amounts paid.</w:t>
      </w:r>
      <w:r w:rsidR="00585E4C">
        <w:t xml:space="preserve"> </w:t>
      </w:r>
      <w:r w:rsidR="00224B75">
        <w:t>Unless the court orders otherwise, t</w:t>
      </w:r>
      <w:r w:rsidR="00585E4C">
        <w:t>he entry of a</w:t>
      </w:r>
      <w:r w:rsidR="00224B75">
        <w:t>n order</w:t>
      </w:r>
      <w:r w:rsidR="00585E4C">
        <w:t xml:space="preserve"> final</w:t>
      </w:r>
      <w:r w:rsidR="00224B75">
        <w:t>ly</w:t>
      </w:r>
      <w:r w:rsidR="00585E4C">
        <w:t xml:space="preserve"> award</w:t>
      </w:r>
      <w:r w:rsidR="00224B75">
        <w:t>ing</w:t>
      </w:r>
      <w:r w:rsidR="00585E4C">
        <w:t xml:space="preserve"> compensation and expenses </w:t>
      </w:r>
      <w:r w:rsidR="00224B75">
        <w:t>to a</w:t>
      </w:r>
      <w:r w:rsidR="00585E4C">
        <w:t xml:space="preserve"> professional</w:t>
      </w:r>
      <w:r w:rsidR="00224B75">
        <w:t xml:space="preserve"> engaged by a</w:t>
      </w:r>
      <w:r w:rsidR="00585E4C">
        <w:t xml:space="preserve"> trustee or committee </w:t>
      </w:r>
      <w:r w:rsidR="00224B75">
        <w:t>concludes that engagement</w:t>
      </w:r>
      <w:r w:rsidR="00585E4C">
        <w:t xml:space="preserve">. </w:t>
      </w:r>
    </w:p>
    <w:p w14:paraId="16C813D9" w14:textId="4CE7DD5C" w:rsidR="00BB0F52" w:rsidRDefault="00BB0F52" w:rsidP="003338D3">
      <w:pPr>
        <w:pStyle w:val="ListParagraph"/>
        <w:numPr>
          <w:ilvl w:val="0"/>
          <w:numId w:val="32"/>
        </w:numPr>
        <w:contextualSpacing w:val="0"/>
      </w:pPr>
      <w:r>
        <w:rPr>
          <w:i/>
          <w:iCs/>
        </w:rPr>
        <w:t>Proposed order</w:t>
      </w:r>
      <w:r w:rsidR="006D7DE9">
        <w:rPr>
          <w:i/>
          <w:iCs/>
        </w:rPr>
        <w:t>s</w:t>
      </w:r>
      <w:r w:rsidR="006D7DE9" w:rsidRPr="00112FBA">
        <w:t>.</w:t>
      </w:r>
      <w:r w:rsidR="006D7DE9">
        <w:t xml:space="preserve"> </w:t>
      </w:r>
      <w:r w:rsidR="00DC3DD2">
        <w:t>Unless otherwise ordered, i</w:t>
      </w:r>
      <w:r w:rsidR="006D7DE9">
        <w:t xml:space="preserve">f no one timely objects to the application, the applicant must file a proposed order granting the application no later than fourteen days after the objection period ends. The proposed order must state (1) separately total fees and total expenses awarded by the order and (2) total fees and expenses awarded </w:t>
      </w:r>
      <w:r w:rsidR="00DC3DD2">
        <w:t xml:space="preserve">to </w:t>
      </w:r>
      <w:r w:rsidR="006D7DE9">
        <w:t xml:space="preserve">the applicant during the </w:t>
      </w:r>
      <w:r w:rsidR="00DC3DD2">
        <w:t xml:space="preserve">entire </w:t>
      </w:r>
      <w:r w:rsidR="006D7DE9">
        <w:t xml:space="preserve">case. </w:t>
      </w:r>
    </w:p>
    <w:p w14:paraId="33281391" w14:textId="28E070BE" w:rsidR="00952A20" w:rsidRPr="003876CF" w:rsidRDefault="003876CF" w:rsidP="00F512DF">
      <w:bookmarkStart w:id="35" w:name="_Toc149225320"/>
      <w:bookmarkStart w:id="36" w:name="_Toc149557873"/>
      <w:r w:rsidRPr="00E84C8B">
        <w:rPr>
          <w:b/>
          <w:bCs/>
        </w:rPr>
        <w:t>LR</w:t>
      </w:r>
      <w:r w:rsidRPr="00F512DF">
        <w:rPr>
          <w:b/>
          <w:bCs/>
        </w:rPr>
        <w:t xml:space="preserve"> 2016</w:t>
      </w:r>
      <w:r w:rsidR="00C20D90">
        <w:rPr>
          <w:b/>
          <w:bCs/>
        </w:rPr>
        <w:t>-2</w:t>
      </w:r>
      <w:r w:rsidRPr="00F512DF">
        <w:rPr>
          <w:b/>
          <w:bCs/>
        </w:rPr>
        <w:tab/>
      </w:r>
      <w:r w:rsidRPr="00443A10">
        <w:rPr>
          <w:b/>
          <w:bCs/>
        </w:rPr>
        <w:t>No‐Look Fees in Chapter 13</w:t>
      </w:r>
      <w:r w:rsidRPr="00443A10">
        <w:t xml:space="preserve"> </w:t>
      </w:r>
      <w:r w:rsidRPr="00443A10">
        <w:rPr>
          <w:b/>
          <w:bCs/>
        </w:rPr>
        <w:t>Cases</w:t>
      </w:r>
      <w:bookmarkEnd w:id="35"/>
      <w:bookmarkEnd w:id="36"/>
    </w:p>
    <w:p w14:paraId="0BFF5ABB" w14:textId="4A28CC08" w:rsidR="003876CF" w:rsidRDefault="003876CF" w:rsidP="00060EC9">
      <w:pPr>
        <w:pStyle w:val="ListParagraph"/>
        <w:numPr>
          <w:ilvl w:val="0"/>
          <w:numId w:val="4"/>
        </w:numPr>
        <w:contextualSpacing w:val="0"/>
      </w:pPr>
      <w:r w:rsidRPr="003876CF">
        <w:rPr>
          <w:i/>
          <w:iCs/>
        </w:rPr>
        <w:t>No‐look Chapter 13 fee schedule</w:t>
      </w:r>
      <w:r w:rsidRPr="003876CF">
        <w:t xml:space="preserve">. </w:t>
      </w:r>
      <w:bookmarkStart w:id="37" w:name="_Hlk162970584"/>
      <w:r w:rsidRPr="003876CF">
        <w:t>The court will maintain a schedule of fees presumed to be reasonable compensation to attorneys representing</w:t>
      </w:r>
      <w:r>
        <w:t xml:space="preserve"> </w:t>
      </w:r>
      <w:r w:rsidRPr="003876CF">
        <w:t>Chapter 13 debtors. The schedule is included in the Appendix to these</w:t>
      </w:r>
      <w:r>
        <w:t xml:space="preserve"> </w:t>
      </w:r>
      <w:r w:rsidRPr="003876CF">
        <w:t>Local Rules.</w:t>
      </w:r>
    </w:p>
    <w:p w14:paraId="3A057429" w14:textId="31DFA723" w:rsidR="000C5366" w:rsidRDefault="000C5366" w:rsidP="000C5366">
      <w:pPr>
        <w:pStyle w:val="ListParagraph"/>
        <w:numPr>
          <w:ilvl w:val="0"/>
          <w:numId w:val="4"/>
        </w:numPr>
        <w:spacing w:before="0" w:after="280"/>
        <w:contextualSpacing w:val="0"/>
      </w:pPr>
      <w:bookmarkStart w:id="38" w:name="_Hlk179532796"/>
      <w:bookmarkEnd w:id="37"/>
      <w:r w:rsidRPr="000C5366">
        <w:rPr>
          <w:i/>
          <w:iCs/>
        </w:rPr>
        <w:t>Payment of presumed reasonable fees.</w:t>
      </w:r>
      <w:r>
        <w:t xml:space="preserve"> Counsel for the debtor in a Chapter 13 case need not file an application for compensation in the following circumstances in which administrative expenses are deemed allowed under 11 U.S.C. § 503(b):</w:t>
      </w:r>
    </w:p>
    <w:p w14:paraId="7E4611A5" w14:textId="283B1C43" w:rsidR="000C5366" w:rsidRDefault="000C5366" w:rsidP="00797ABB">
      <w:pPr>
        <w:pStyle w:val="ListParagraph"/>
        <w:numPr>
          <w:ilvl w:val="1"/>
          <w:numId w:val="4"/>
        </w:numPr>
        <w:spacing w:before="0" w:after="280"/>
        <w:contextualSpacing w:val="0"/>
      </w:pPr>
      <w:r w:rsidRPr="000C5366">
        <w:rPr>
          <w:b/>
          <w:bCs/>
        </w:rPr>
        <w:t>Presumptively reasonable fee through confirmation:</w:t>
      </w:r>
      <w:r>
        <w:t xml:space="preserve"> If the total amount of compensation that counsel agreed to accept for representing the interests of the debtor in connection with the case, as disclosed pursuant to 11 U.S.C. § 329(a) and Federal Rule of Bankruptcy Procedure 2016(b), is less than or equal to the presumptively reasonable fee through at least plan confirmation and no party has objected to the compensation, then upon the entry of an order confirming the plan, counsel is allowed compensation in the agreed-to amount, such compensation is allowed as an administrative expense, and the trustee may pay counsel the </w:t>
      </w:r>
      <w:r>
        <w:lastRenderedPageBreak/>
        <w:t>balance of the allowed compensation in accordance with the confirmed plan, unless the court orders otherwise.</w:t>
      </w:r>
    </w:p>
    <w:p w14:paraId="611FF574" w14:textId="3809FE5F" w:rsidR="000C5366" w:rsidRDefault="000C5366" w:rsidP="00797ABB">
      <w:pPr>
        <w:pStyle w:val="ListParagraph"/>
        <w:numPr>
          <w:ilvl w:val="1"/>
          <w:numId w:val="4"/>
        </w:numPr>
        <w:spacing w:before="0" w:after="280"/>
        <w:contextualSpacing w:val="0"/>
      </w:pPr>
      <w:r w:rsidRPr="000C5366">
        <w:rPr>
          <w:b/>
          <w:bCs/>
        </w:rPr>
        <w:t>Presumptively reasonable fee for post-confirmation plan modification:</w:t>
      </w:r>
      <w:r>
        <w:t xml:space="preserve"> If the debtor requests a modification of the confirmed plan, the request includes additional compensation to counsel for preparing and filing the request, the amount of the additional compensation is less than or equal to the presumed reasonable fee, and no party has objected to the compensation, then upon the entry of an order granting the request and modifying the plan, counsel is allowed compensation in the amount stated in the request, such compensation is allowed as an administrative expense, and the trustee may pay counsel the balance of the allowed compensation in accordance with the modified plan, unless the court orders otherwise.</w:t>
      </w:r>
    </w:p>
    <w:p w14:paraId="22184F90" w14:textId="3E8A69FB" w:rsidR="000C5366" w:rsidRDefault="000C5366" w:rsidP="00797ABB">
      <w:pPr>
        <w:pStyle w:val="ListParagraph"/>
        <w:numPr>
          <w:ilvl w:val="1"/>
          <w:numId w:val="4"/>
        </w:numPr>
        <w:spacing w:before="0" w:after="280"/>
        <w:contextualSpacing w:val="0"/>
      </w:pPr>
      <w:r w:rsidRPr="000C5366">
        <w:rPr>
          <w:b/>
          <w:bCs/>
        </w:rPr>
        <w:t xml:space="preserve">Presumptively reasonable fee through dismissal before confirmation: </w:t>
      </w:r>
      <w:r>
        <w:t>If the court dismisses the case without confirming the plan, counsel is allowed the presumed reasonable fee or the total amount of compensation that counsel agreed to accept (as described above), whichever is less; such compensation is allowed as an administrative expense; and the trustee may pay counsel the balance of the allowed compensation in accordance with 11 U.S.C. §1326(a)(2), if no party has objected to the compensation, unless the court orders otherwise.</w:t>
      </w:r>
    </w:p>
    <w:p w14:paraId="479B9BB1" w14:textId="1518F1F0" w:rsidR="000C5366" w:rsidRPr="00797ABB" w:rsidRDefault="000C5366" w:rsidP="00797ABB">
      <w:pPr>
        <w:pStyle w:val="ListParagraph"/>
        <w:numPr>
          <w:ilvl w:val="1"/>
          <w:numId w:val="4"/>
        </w:numPr>
        <w:spacing w:before="0" w:after="280"/>
        <w:contextualSpacing w:val="0"/>
      </w:pPr>
      <w:r w:rsidRPr="000C5366">
        <w:t xml:space="preserve">The Chapter 13 trustee may withhold compensation payable under this subsection until the court enters an order authorizing the payment. The debtor or the trustee may request entry of an order requiring payment of compensation allowed under this subsection.  </w:t>
      </w:r>
      <w:bookmarkEnd w:id="38"/>
    </w:p>
    <w:p w14:paraId="12142032" w14:textId="78CC1056" w:rsidR="003876CF" w:rsidRDefault="003876CF" w:rsidP="00060EC9">
      <w:pPr>
        <w:pStyle w:val="ListParagraph"/>
        <w:numPr>
          <w:ilvl w:val="0"/>
          <w:numId w:val="4"/>
        </w:numPr>
        <w:contextualSpacing w:val="0"/>
      </w:pPr>
      <w:r w:rsidRPr="003876CF">
        <w:rPr>
          <w:i/>
          <w:iCs/>
        </w:rPr>
        <w:t>Objection procedure</w:t>
      </w:r>
      <w:r w:rsidRPr="003876CF">
        <w:t>.</w:t>
      </w:r>
    </w:p>
    <w:p w14:paraId="3DECFC66" w14:textId="432188FB" w:rsidR="003876CF" w:rsidRDefault="003876CF" w:rsidP="00060EC9">
      <w:pPr>
        <w:pStyle w:val="ListParagraph"/>
        <w:numPr>
          <w:ilvl w:val="1"/>
          <w:numId w:val="4"/>
        </w:numPr>
        <w:contextualSpacing w:val="0"/>
      </w:pPr>
      <w:r w:rsidRPr="003876CF">
        <w:t>Any party in interest may object to or request a hearing on the</w:t>
      </w:r>
      <w:r>
        <w:t xml:space="preserve"> </w:t>
      </w:r>
      <w:r w:rsidRPr="003876CF">
        <w:t>reasonableness of compensation paid to a Chapter 13 debtor’s</w:t>
      </w:r>
      <w:r>
        <w:t xml:space="preserve"> </w:t>
      </w:r>
      <w:r w:rsidRPr="003876CF">
        <w:t>attorney.</w:t>
      </w:r>
    </w:p>
    <w:p w14:paraId="7890EAB5" w14:textId="4D61815F" w:rsidR="003876CF" w:rsidRDefault="003876CF" w:rsidP="00060EC9">
      <w:pPr>
        <w:pStyle w:val="ListParagraph"/>
        <w:numPr>
          <w:ilvl w:val="1"/>
          <w:numId w:val="4"/>
        </w:numPr>
        <w:contextualSpacing w:val="0"/>
      </w:pPr>
      <w:r w:rsidRPr="003876CF">
        <w:t>If a party in interest objects to the presumed reasonable fee or</w:t>
      </w:r>
      <w:r>
        <w:t xml:space="preserve"> </w:t>
      </w:r>
      <w:r w:rsidRPr="003876CF">
        <w:t>asks the court to limit compensation to an amount less than the</w:t>
      </w:r>
      <w:r>
        <w:t xml:space="preserve"> </w:t>
      </w:r>
      <w:r w:rsidRPr="003876CF">
        <w:t>amount presumed reasonable, the attorney requesting</w:t>
      </w:r>
      <w:r>
        <w:t xml:space="preserve"> </w:t>
      </w:r>
      <w:r w:rsidRPr="003876CF">
        <w:t xml:space="preserve">compensation must </w:t>
      </w:r>
      <w:r w:rsidR="00EF377C">
        <w:t>file</w:t>
      </w:r>
      <w:r w:rsidR="00EF377C" w:rsidRPr="003876CF">
        <w:t xml:space="preserve"> </w:t>
      </w:r>
      <w:r w:rsidRPr="003876CF">
        <w:t>an application for compensation in</w:t>
      </w:r>
      <w:r>
        <w:t xml:space="preserve"> </w:t>
      </w:r>
      <w:r w:rsidRPr="003876CF">
        <w:t>accordance with the requirements of Local Rule 2016</w:t>
      </w:r>
      <w:r w:rsidR="0028123E">
        <w:t>-1</w:t>
      </w:r>
      <w:r w:rsidRPr="003876CF">
        <w:t>. The attorney requesting compensation bears the burden</w:t>
      </w:r>
      <w:r>
        <w:t xml:space="preserve"> </w:t>
      </w:r>
      <w:r w:rsidRPr="003876CF">
        <w:t>of proving that the actual fee is reasonable.</w:t>
      </w:r>
    </w:p>
    <w:p w14:paraId="78D2F323" w14:textId="42C23A5F" w:rsidR="003876CF" w:rsidRDefault="0091435F" w:rsidP="00060EC9">
      <w:pPr>
        <w:pStyle w:val="BodyText"/>
        <w:numPr>
          <w:ilvl w:val="0"/>
          <w:numId w:val="4"/>
        </w:numPr>
        <w:autoSpaceDE/>
        <w:autoSpaceDN/>
        <w:rPr>
          <w:rFonts w:ascii="Times New Roman" w:hAnsi="Times New Roman" w:cs="Times New Roman"/>
        </w:rPr>
      </w:pPr>
      <w:r w:rsidRPr="0091435F">
        <w:rPr>
          <w:rFonts w:ascii="Times New Roman" w:hAnsi="Times New Roman" w:cs="Times New Roman"/>
          <w:i/>
        </w:rPr>
        <w:t xml:space="preserve">Compensation exceeding the presumed reasonable amount. </w:t>
      </w:r>
      <w:r w:rsidR="003876CF" w:rsidRPr="0091435F">
        <w:rPr>
          <w:rFonts w:ascii="Times New Roman" w:hAnsi="Times New Roman" w:cs="Times New Roman"/>
        </w:rPr>
        <w:t xml:space="preserve">If a </w:t>
      </w:r>
      <w:r w:rsidR="00F40369">
        <w:rPr>
          <w:rFonts w:ascii="Times New Roman" w:hAnsi="Times New Roman" w:cs="Times New Roman"/>
        </w:rPr>
        <w:t>C</w:t>
      </w:r>
      <w:r w:rsidR="003876CF" w:rsidRPr="0091435F">
        <w:rPr>
          <w:rFonts w:ascii="Times New Roman" w:hAnsi="Times New Roman" w:cs="Times New Roman"/>
        </w:rPr>
        <w:t xml:space="preserve">hapter 13 debtor’s attorney seeks total compensation that exceeds the presumed </w:t>
      </w:r>
      <w:r w:rsidR="003876CF" w:rsidRPr="0091435F">
        <w:rPr>
          <w:rFonts w:ascii="Times New Roman" w:hAnsi="Times New Roman" w:cs="Times New Roman"/>
        </w:rPr>
        <w:lastRenderedPageBreak/>
        <w:t>reasonable fee</w:t>
      </w:r>
      <w:r w:rsidR="00302839">
        <w:rPr>
          <w:rFonts w:ascii="Times New Roman" w:hAnsi="Times New Roman" w:cs="Times New Roman"/>
        </w:rPr>
        <w:t xml:space="preserve"> (including all compensation, whether pre- or post-petition, even </w:t>
      </w:r>
      <w:r w:rsidR="00F40369">
        <w:rPr>
          <w:rFonts w:ascii="Times New Roman" w:hAnsi="Times New Roman" w:cs="Times New Roman"/>
        </w:rPr>
        <w:t>if in connection with the case before its conversion to Chapter 13)</w:t>
      </w:r>
      <w:r w:rsidR="003876CF" w:rsidRPr="0091435F">
        <w:rPr>
          <w:rFonts w:ascii="Times New Roman" w:hAnsi="Times New Roman" w:cs="Times New Roman"/>
        </w:rPr>
        <w:t>, the attorney must file one or more fee applications under Local Rule 2016</w:t>
      </w:r>
      <w:r w:rsidR="00872E39">
        <w:rPr>
          <w:rFonts w:ascii="Times New Roman" w:hAnsi="Times New Roman" w:cs="Times New Roman"/>
        </w:rPr>
        <w:t>-1</w:t>
      </w:r>
      <w:r w:rsidR="003876CF" w:rsidRPr="0091435F">
        <w:rPr>
          <w:rFonts w:ascii="Times New Roman" w:hAnsi="Times New Roman" w:cs="Times New Roman"/>
        </w:rPr>
        <w:t xml:space="preserve"> for all services and expenses for which the attorney seeks compensation.</w:t>
      </w:r>
      <w:r w:rsidR="000E6A00">
        <w:rPr>
          <w:rFonts w:ascii="Times New Roman" w:hAnsi="Times New Roman" w:cs="Times New Roman"/>
        </w:rPr>
        <w:t xml:space="preserve"> </w:t>
      </w:r>
      <w:r w:rsidR="00F40369">
        <w:rPr>
          <w:rFonts w:ascii="Times New Roman" w:hAnsi="Times New Roman" w:cs="Times New Roman"/>
        </w:rPr>
        <w:t>The</w:t>
      </w:r>
      <w:r w:rsidR="000E6A00">
        <w:rPr>
          <w:rFonts w:ascii="Times New Roman" w:hAnsi="Times New Roman" w:cs="Times New Roman"/>
        </w:rPr>
        <w:t xml:space="preserve"> application must include a request for approval of the total compensation that the chapter 13 debtor’s attorney is seeking</w:t>
      </w:r>
      <w:r w:rsidR="0042223D">
        <w:rPr>
          <w:rFonts w:ascii="Times New Roman" w:hAnsi="Times New Roman" w:cs="Times New Roman"/>
        </w:rPr>
        <w:t>. The total compensation includes both</w:t>
      </w:r>
      <w:r w:rsidR="000E6A00">
        <w:rPr>
          <w:rFonts w:ascii="Times New Roman" w:hAnsi="Times New Roman" w:cs="Times New Roman"/>
        </w:rPr>
        <w:t xml:space="preserve"> the presumed reasonable fee and any compensation that exceeds the presumed reasonable fee, and </w:t>
      </w:r>
      <w:r w:rsidR="0042223D">
        <w:rPr>
          <w:rFonts w:ascii="Times New Roman" w:hAnsi="Times New Roman" w:cs="Times New Roman"/>
        </w:rPr>
        <w:t xml:space="preserve">the request for compensation </w:t>
      </w:r>
      <w:r w:rsidR="000E6A00">
        <w:rPr>
          <w:rFonts w:ascii="Times New Roman" w:hAnsi="Times New Roman" w:cs="Times New Roman"/>
        </w:rPr>
        <w:t xml:space="preserve">must be </w:t>
      </w:r>
      <w:r w:rsidR="0042223D">
        <w:rPr>
          <w:rFonts w:ascii="Times New Roman" w:hAnsi="Times New Roman" w:cs="Times New Roman"/>
        </w:rPr>
        <w:t>accompanied by the information required by Local Rule 2016</w:t>
      </w:r>
      <w:r w:rsidR="00872E39">
        <w:rPr>
          <w:rFonts w:ascii="Times New Roman" w:hAnsi="Times New Roman" w:cs="Times New Roman"/>
        </w:rPr>
        <w:t>-1</w:t>
      </w:r>
      <w:r w:rsidR="0042223D">
        <w:rPr>
          <w:rFonts w:ascii="Times New Roman" w:hAnsi="Times New Roman" w:cs="Times New Roman"/>
        </w:rPr>
        <w:t>(a).</w:t>
      </w:r>
    </w:p>
    <w:p w14:paraId="31B10E45" w14:textId="77777777" w:rsidR="00F512DF" w:rsidRDefault="00F512DF" w:rsidP="00E0702C">
      <w:pPr>
        <w:pStyle w:val="BodyText"/>
        <w:autoSpaceDE/>
        <w:autoSpaceDN/>
        <w:rPr>
          <w:rFonts w:ascii="Times New Roman" w:hAnsi="Times New Roman" w:cs="Times New Roman"/>
          <w:b/>
          <w:bCs/>
        </w:rPr>
      </w:pPr>
    </w:p>
    <w:p w14:paraId="3F274B26" w14:textId="1D91BC80" w:rsidR="00D9364E" w:rsidRDefault="00E0702C" w:rsidP="00112FBA">
      <w:pPr>
        <w:pStyle w:val="BodyText"/>
        <w:keepNext/>
        <w:keepLines/>
        <w:autoSpaceDE/>
        <w:autoSpaceDN/>
        <w:rPr>
          <w:rFonts w:ascii="Times New Roman" w:hAnsi="Times New Roman" w:cs="Times New Roman"/>
          <w:b/>
          <w:bCs/>
        </w:rPr>
      </w:pPr>
      <w:r>
        <w:rPr>
          <w:rFonts w:ascii="Times New Roman" w:hAnsi="Times New Roman" w:cs="Times New Roman"/>
          <w:b/>
          <w:bCs/>
        </w:rPr>
        <w:t>LR 2016</w:t>
      </w:r>
      <w:r w:rsidR="00C70B9F">
        <w:rPr>
          <w:rFonts w:ascii="Times New Roman" w:hAnsi="Times New Roman" w:cs="Times New Roman"/>
          <w:b/>
          <w:bCs/>
        </w:rPr>
        <w:t>-3</w:t>
      </w:r>
      <w:r>
        <w:rPr>
          <w:rFonts w:ascii="Times New Roman" w:hAnsi="Times New Roman" w:cs="Times New Roman"/>
          <w:b/>
          <w:bCs/>
        </w:rPr>
        <w:tab/>
        <w:t>Presumed Reasonable Fee for B</w:t>
      </w:r>
      <w:r w:rsidRPr="00E0702C">
        <w:rPr>
          <w:rFonts w:ascii="Times New Roman" w:hAnsi="Times New Roman" w:cs="Times New Roman"/>
          <w:b/>
          <w:bCs/>
        </w:rPr>
        <w:t xml:space="preserve">ankruptcy </w:t>
      </w:r>
      <w:r>
        <w:rPr>
          <w:rFonts w:ascii="Times New Roman" w:hAnsi="Times New Roman" w:cs="Times New Roman"/>
          <w:b/>
          <w:bCs/>
        </w:rPr>
        <w:t>P</w:t>
      </w:r>
      <w:r w:rsidRPr="00E0702C">
        <w:rPr>
          <w:rFonts w:ascii="Times New Roman" w:hAnsi="Times New Roman" w:cs="Times New Roman"/>
          <w:b/>
          <w:bCs/>
        </w:rPr>
        <w:t xml:space="preserve">etition </w:t>
      </w:r>
      <w:r>
        <w:rPr>
          <w:rFonts w:ascii="Times New Roman" w:hAnsi="Times New Roman" w:cs="Times New Roman"/>
          <w:b/>
          <w:bCs/>
        </w:rPr>
        <w:t>P</w:t>
      </w:r>
      <w:r w:rsidRPr="00E0702C">
        <w:rPr>
          <w:rFonts w:ascii="Times New Roman" w:hAnsi="Times New Roman" w:cs="Times New Roman"/>
          <w:b/>
          <w:bCs/>
        </w:rPr>
        <w:t>reparer</w:t>
      </w:r>
      <w:bookmarkStart w:id="39" w:name="_Toc149225321"/>
      <w:bookmarkStart w:id="40" w:name="_Toc149557874"/>
    </w:p>
    <w:p w14:paraId="001D1E4A" w14:textId="3FB910F2" w:rsidR="00CD0482" w:rsidRPr="00112FBA" w:rsidRDefault="00CD0482" w:rsidP="00112FBA">
      <w:pPr>
        <w:keepNext/>
        <w:keepLines/>
        <w:ind w:left="1440"/>
      </w:pPr>
      <w:r w:rsidRPr="00112FBA">
        <w:t xml:space="preserve">The court will maintain </w:t>
      </w:r>
      <w:r w:rsidR="00853B7A">
        <w:t>in the Appendix to these Local Rules</w:t>
      </w:r>
      <w:r w:rsidR="00853B7A" w:rsidRPr="00853B7A">
        <w:t xml:space="preserve"> </w:t>
      </w:r>
      <w:r w:rsidRPr="00112FBA">
        <w:t xml:space="preserve">a schedule of </w:t>
      </w:r>
      <w:r w:rsidR="00853B7A">
        <w:t xml:space="preserve">compensation that is </w:t>
      </w:r>
      <w:r w:rsidRPr="00112FBA">
        <w:t xml:space="preserve">reasonable </w:t>
      </w:r>
      <w:r w:rsidR="00853B7A">
        <w:t xml:space="preserve">for bankruptcy petition preparers to charge debtors to prepare documents for filing as authorized by 11 U.S.C. § 110.  No bankruptcy petition preparer may charge a greater amount without </w:t>
      </w:r>
      <w:r w:rsidR="004A1F4D">
        <w:t xml:space="preserve">leave of court. </w:t>
      </w:r>
    </w:p>
    <w:p w14:paraId="490C125F" w14:textId="2E4A5900" w:rsidR="003876CF" w:rsidRPr="00D9364E" w:rsidRDefault="003876CF" w:rsidP="00D9364E">
      <w:pPr>
        <w:rPr>
          <w:b/>
          <w:bCs/>
        </w:rPr>
      </w:pPr>
      <w:r w:rsidRPr="000C5366">
        <w:rPr>
          <w:b/>
          <w:bCs/>
        </w:rPr>
        <w:t>LR 2070</w:t>
      </w:r>
      <w:r w:rsidR="00C70B9F">
        <w:rPr>
          <w:b/>
          <w:bCs/>
        </w:rPr>
        <w:t>-1</w:t>
      </w:r>
      <w:r w:rsidRPr="000C5366">
        <w:rPr>
          <w:b/>
          <w:bCs/>
        </w:rPr>
        <w:tab/>
        <w:t>Chapter 7 Trustee Expenditures</w:t>
      </w:r>
      <w:bookmarkEnd w:id="39"/>
      <w:bookmarkEnd w:id="40"/>
    </w:p>
    <w:p w14:paraId="0E179DE8" w14:textId="77777777" w:rsidR="003876CF" w:rsidRDefault="003876CF" w:rsidP="00060EC9">
      <w:pPr>
        <w:pStyle w:val="ListParagraph"/>
        <w:numPr>
          <w:ilvl w:val="0"/>
          <w:numId w:val="5"/>
        </w:numPr>
        <w:contextualSpacing w:val="0"/>
      </w:pPr>
      <w:r w:rsidRPr="003876CF">
        <w:t>In a Chapter 7 case, a trustee may incur and pay from property of the estate necessary and proper expenses of the following types, without prior notice to any party or a specific order authorizing the expenditures, if the trustee reasonably believes payment cannot await a final hearing and the aggregate amount does not exceed $2,500:</w:t>
      </w:r>
    </w:p>
    <w:p w14:paraId="1B2B6E84" w14:textId="790636E9" w:rsidR="003876CF" w:rsidRDefault="004A1F4D" w:rsidP="00060EC9">
      <w:pPr>
        <w:pStyle w:val="ListParagraph"/>
        <w:numPr>
          <w:ilvl w:val="1"/>
          <w:numId w:val="5"/>
        </w:numPr>
        <w:contextualSpacing w:val="0"/>
      </w:pPr>
      <w:r>
        <w:t>C</w:t>
      </w:r>
      <w:r w:rsidR="003876CF" w:rsidRPr="003876CF">
        <w:t>hanging locks on premises that are property</w:t>
      </w:r>
      <w:r w:rsidR="00C30B09">
        <w:t xml:space="preserve"> of the </w:t>
      </w:r>
      <w:proofErr w:type="gramStart"/>
      <w:r w:rsidR="00C30B09">
        <w:t>estate</w:t>
      </w:r>
      <w:r w:rsidR="003876CF" w:rsidRPr="003876CF">
        <w:t>;</w:t>
      </w:r>
      <w:proofErr w:type="gramEnd"/>
    </w:p>
    <w:p w14:paraId="18B13097" w14:textId="7E7587B8" w:rsidR="003876CF" w:rsidRDefault="003876CF" w:rsidP="00060EC9">
      <w:pPr>
        <w:pStyle w:val="ListParagraph"/>
        <w:numPr>
          <w:ilvl w:val="1"/>
          <w:numId w:val="5"/>
        </w:numPr>
        <w:contextualSpacing w:val="0"/>
      </w:pPr>
      <w:r w:rsidRPr="003876CF">
        <w:t xml:space="preserve">Storage </w:t>
      </w:r>
      <w:r w:rsidR="00996273">
        <w:t xml:space="preserve">expense </w:t>
      </w:r>
      <w:r w:rsidRPr="003876CF">
        <w:t>or rent for property</w:t>
      </w:r>
      <w:r w:rsidR="00C30B09">
        <w:t xml:space="preserve"> of the </w:t>
      </w:r>
      <w:proofErr w:type="gramStart"/>
      <w:r w:rsidR="00C30B09">
        <w:t>estate</w:t>
      </w:r>
      <w:r w:rsidRPr="003876CF">
        <w:t>;</w:t>
      </w:r>
      <w:proofErr w:type="gramEnd"/>
    </w:p>
    <w:p w14:paraId="017CC329" w14:textId="7DE4A071" w:rsidR="003876CF" w:rsidRDefault="003876CF" w:rsidP="00060EC9">
      <w:pPr>
        <w:pStyle w:val="ListParagraph"/>
        <w:numPr>
          <w:ilvl w:val="1"/>
          <w:numId w:val="5"/>
        </w:numPr>
        <w:contextualSpacing w:val="0"/>
      </w:pPr>
      <w:r w:rsidRPr="003876CF">
        <w:t>Insurance for property</w:t>
      </w:r>
      <w:r w:rsidR="00C30B09">
        <w:t xml:space="preserve"> of the </w:t>
      </w:r>
      <w:proofErr w:type="gramStart"/>
      <w:r w:rsidR="00C30B09">
        <w:t>estate</w:t>
      </w:r>
      <w:r w:rsidRPr="003876CF">
        <w:t>;</w:t>
      </w:r>
      <w:proofErr w:type="gramEnd"/>
    </w:p>
    <w:p w14:paraId="1EA5FBA9" w14:textId="46EBFFF8" w:rsidR="003876CF" w:rsidRDefault="003876CF" w:rsidP="00060EC9">
      <w:pPr>
        <w:pStyle w:val="ListParagraph"/>
        <w:numPr>
          <w:ilvl w:val="1"/>
          <w:numId w:val="5"/>
        </w:numPr>
        <w:contextualSpacing w:val="0"/>
      </w:pPr>
      <w:r w:rsidRPr="003876CF">
        <w:t>Moving expenses related to transportation of propert</w:t>
      </w:r>
      <w:r w:rsidR="00996273">
        <w:t>y</w:t>
      </w:r>
      <w:r w:rsidR="00C30B09">
        <w:t xml:space="preserve"> of the </w:t>
      </w:r>
      <w:proofErr w:type="gramStart"/>
      <w:r w:rsidR="00C30B09">
        <w:t>estate</w:t>
      </w:r>
      <w:r w:rsidRPr="003876CF">
        <w:t>;</w:t>
      </w:r>
      <w:proofErr w:type="gramEnd"/>
    </w:p>
    <w:p w14:paraId="6263FA71" w14:textId="04218D8A" w:rsidR="003876CF" w:rsidRDefault="003876CF" w:rsidP="00060EC9">
      <w:pPr>
        <w:pStyle w:val="ListParagraph"/>
        <w:numPr>
          <w:ilvl w:val="1"/>
          <w:numId w:val="5"/>
        </w:numPr>
        <w:contextualSpacing w:val="0"/>
      </w:pPr>
      <w:r w:rsidRPr="003876CF">
        <w:t xml:space="preserve">Expenses </w:t>
      </w:r>
      <w:r w:rsidR="00996273">
        <w:t xml:space="preserve">incurred to determine the </w:t>
      </w:r>
      <w:r w:rsidRPr="003876CF">
        <w:t>existence or perfection of secured claims (not including wages of persons doing such searches</w:t>
      </w:r>
      <w:proofErr w:type="gramStart"/>
      <w:r w:rsidRPr="003876CF">
        <w:t>);</w:t>
      </w:r>
      <w:proofErr w:type="gramEnd"/>
    </w:p>
    <w:p w14:paraId="7D9A9973" w14:textId="3B7BB937" w:rsidR="00F819AA" w:rsidRPr="000925E6" w:rsidRDefault="00996273" w:rsidP="00060EC9">
      <w:pPr>
        <w:pStyle w:val="BodyText"/>
        <w:numPr>
          <w:ilvl w:val="1"/>
          <w:numId w:val="5"/>
        </w:numPr>
        <w:tabs>
          <w:tab w:val="left" w:pos="2980"/>
        </w:tabs>
        <w:autoSpaceDE/>
        <w:autoSpaceDN/>
        <w:rPr>
          <w:rFonts w:ascii="Times New Roman" w:hAnsi="Times New Roman" w:cs="Times New Roman"/>
        </w:rPr>
      </w:pPr>
      <w:r>
        <w:rPr>
          <w:rFonts w:ascii="Times New Roman" w:hAnsi="Times New Roman" w:cs="Times New Roman"/>
        </w:rPr>
        <w:t>F</w:t>
      </w:r>
      <w:r w:rsidR="00F819AA" w:rsidRPr="000925E6">
        <w:rPr>
          <w:rFonts w:ascii="Times New Roman" w:hAnsi="Times New Roman" w:cs="Times New Roman"/>
        </w:rPr>
        <w:t xml:space="preserve">ees </w:t>
      </w:r>
      <w:bookmarkStart w:id="41" w:name="_Hlk149226847"/>
      <w:r w:rsidR="00F819AA" w:rsidRPr="000925E6">
        <w:rPr>
          <w:rFonts w:ascii="Times New Roman" w:hAnsi="Times New Roman" w:cs="Times New Roman"/>
        </w:rPr>
        <w:t xml:space="preserve">and charges </w:t>
      </w:r>
      <w:r>
        <w:rPr>
          <w:rFonts w:ascii="Times New Roman" w:hAnsi="Times New Roman" w:cs="Times New Roman"/>
        </w:rPr>
        <w:t xml:space="preserve">necessary to maintain and administer </w:t>
      </w:r>
      <w:r w:rsidR="00F819AA" w:rsidRPr="000925E6">
        <w:rPr>
          <w:rFonts w:ascii="Times New Roman" w:hAnsi="Times New Roman" w:cs="Times New Roman"/>
        </w:rPr>
        <w:t xml:space="preserve">estate </w:t>
      </w:r>
      <w:r>
        <w:rPr>
          <w:rFonts w:ascii="Times New Roman" w:hAnsi="Times New Roman" w:cs="Times New Roman"/>
        </w:rPr>
        <w:t xml:space="preserve">bank </w:t>
      </w:r>
      <w:proofErr w:type="gramStart"/>
      <w:r w:rsidR="00F819AA" w:rsidRPr="000925E6">
        <w:rPr>
          <w:rFonts w:ascii="Times New Roman" w:hAnsi="Times New Roman" w:cs="Times New Roman"/>
        </w:rPr>
        <w:t>accounts</w:t>
      </w:r>
      <w:bookmarkEnd w:id="41"/>
      <w:r w:rsidR="00F819AA" w:rsidRPr="000925E6">
        <w:rPr>
          <w:rFonts w:ascii="Times New Roman" w:hAnsi="Times New Roman" w:cs="Times New Roman"/>
        </w:rPr>
        <w:t>;</w:t>
      </w:r>
      <w:proofErr w:type="gramEnd"/>
    </w:p>
    <w:p w14:paraId="08A155C0" w14:textId="147D4E05" w:rsidR="003876CF" w:rsidRDefault="003876CF" w:rsidP="00060EC9">
      <w:pPr>
        <w:pStyle w:val="ListParagraph"/>
        <w:numPr>
          <w:ilvl w:val="1"/>
          <w:numId w:val="5"/>
        </w:numPr>
        <w:contextualSpacing w:val="0"/>
      </w:pPr>
      <w:r w:rsidRPr="003876CF">
        <w:t xml:space="preserve">Transcripts </w:t>
      </w:r>
      <w:r w:rsidR="000F3DCA">
        <w:t>and</w:t>
      </w:r>
      <w:r w:rsidR="000F3DCA" w:rsidRPr="003876CF">
        <w:t xml:space="preserve"> </w:t>
      </w:r>
      <w:r w:rsidRPr="003876CF">
        <w:t xml:space="preserve">court reporter </w:t>
      </w:r>
      <w:proofErr w:type="gramStart"/>
      <w:r w:rsidRPr="003876CF">
        <w:t>fees;</w:t>
      </w:r>
      <w:proofErr w:type="gramEnd"/>
    </w:p>
    <w:p w14:paraId="5BA61C29" w14:textId="77777777" w:rsidR="003876CF" w:rsidRDefault="003876CF" w:rsidP="00060EC9">
      <w:pPr>
        <w:pStyle w:val="ListParagraph"/>
        <w:numPr>
          <w:ilvl w:val="1"/>
          <w:numId w:val="5"/>
        </w:numPr>
        <w:contextualSpacing w:val="0"/>
      </w:pPr>
      <w:r w:rsidRPr="003876CF">
        <w:t>Taxes incurred by the estate, including surcharges; and</w:t>
      </w:r>
    </w:p>
    <w:p w14:paraId="4F667136" w14:textId="77777777" w:rsidR="003876CF" w:rsidRDefault="003876CF" w:rsidP="00060EC9">
      <w:pPr>
        <w:pStyle w:val="ListParagraph"/>
        <w:numPr>
          <w:ilvl w:val="1"/>
          <w:numId w:val="5"/>
        </w:numPr>
        <w:contextualSpacing w:val="0"/>
      </w:pPr>
      <w:r w:rsidRPr="003876CF">
        <w:t>Necessary utility charges.</w:t>
      </w:r>
    </w:p>
    <w:p w14:paraId="2E687E5A" w14:textId="3ECC8385" w:rsidR="00AD41AC" w:rsidRDefault="00AD41AC" w:rsidP="00AD41AC">
      <w:pPr>
        <w:pStyle w:val="ListParagraph"/>
        <w:numPr>
          <w:ilvl w:val="0"/>
          <w:numId w:val="5"/>
        </w:numPr>
        <w:contextualSpacing w:val="0"/>
      </w:pPr>
      <w:r>
        <w:lastRenderedPageBreak/>
        <w:t xml:space="preserve">All expenses paid under subsection (a) must be included on a later-filed application for administrative expenses and must be separately itemized and described in </w:t>
      </w:r>
      <w:r w:rsidR="00095A00">
        <w:t>that</w:t>
      </w:r>
      <w:r>
        <w:t xml:space="preserve"> application.</w:t>
      </w:r>
    </w:p>
    <w:p w14:paraId="7A0EAEB0" w14:textId="4300C278" w:rsidR="003876CF" w:rsidRDefault="003876CF" w:rsidP="00060EC9">
      <w:pPr>
        <w:pStyle w:val="ListParagraph"/>
        <w:numPr>
          <w:ilvl w:val="0"/>
          <w:numId w:val="5"/>
        </w:numPr>
        <w:contextualSpacing w:val="0"/>
      </w:pPr>
      <w:r w:rsidRPr="003876CF">
        <w:t xml:space="preserve">The trustee may pay bond premiums in an amount authorized by the United States trustee. </w:t>
      </w:r>
    </w:p>
    <w:p w14:paraId="3C30F468" w14:textId="61D5FA0C" w:rsidR="003876CF" w:rsidRDefault="003876CF" w:rsidP="00060EC9">
      <w:pPr>
        <w:pStyle w:val="ListParagraph"/>
        <w:numPr>
          <w:ilvl w:val="0"/>
          <w:numId w:val="5"/>
        </w:numPr>
        <w:contextualSpacing w:val="0"/>
      </w:pPr>
      <w:r w:rsidRPr="003876CF">
        <w:t xml:space="preserve">This Local Rule does not authorize </w:t>
      </w:r>
      <w:r w:rsidR="000F3DCA">
        <w:t>a trustee to pay</w:t>
      </w:r>
      <w:r w:rsidRPr="003876CF">
        <w:t xml:space="preserve"> wages or </w:t>
      </w:r>
      <w:r w:rsidR="000F3DCA">
        <w:t>compensate</w:t>
      </w:r>
      <w:r w:rsidRPr="003876CF">
        <w:t xml:space="preserve"> professionals and does not authorize the payment of any estate funds to the trustee or anyone employed by the trustee.</w:t>
      </w:r>
    </w:p>
    <w:p w14:paraId="64DAC61A" w14:textId="27C38DD2" w:rsidR="003876CF" w:rsidRDefault="003876CF" w:rsidP="00060EC9">
      <w:pPr>
        <w:pStyle w:val="ListParagraph"/>
        <w:numPr>
          <w:ilvl w:val="0"/>
          <w:numId w:val="5"/>
        </w:numPr>
        <w:contextualSpacing w:val="0"/>
      </w:pPr>
      <w:r w:rsidRPr="003876CF">
        <w:t xml:space="preserve">Notwithstanding </w:t>
      </w:r>
      <w:r w:rsidR="00160386">
        <w:t>subsection (a)</w:t>
      </w:r>
      <w:r w:rsidRPr="003876CF">
        <w:t xml:space="preserve">, </w:t>
      </w:r>
      <w:r w:rsidR="00160386">
        <w:t xml:space="preserve">as to any expenditure authorized by this rule, </w:t>
      </w:r>
      <w:r w:rsidRPr="003876CF">
        <w:t xml:space="preserve">the trustee must give as much notice as practically possible to any party in interest who </w:t>
      </w:r>
      <w:r w:rsidR="004256A0">
        <w:t>requests</w:t>
      </w:r>
      <w:r w:rsidR="004256A0" w:rsidRPr="003876CF">
        <w:t xml:space="preserve"> </w:t>
      </w:r>
      <w:r w:rsidR="00160386">
        <w:t xml:space="preserve">such </w:t>
      </w:r>
      <w:r w:rsidRPr="003876CF">
        <w:t>notice</w:t>
      </w:r>
      <w:r w:rsidR="004256A0">
        <w:t xml:space="preserve"> </w:t>
      </w:r>
      <w:r w:rsidR="00160386">
        <w:t xml:space="preserve">and </w:t>
      </w:r>
      <w:r w:rsidRPr="003876CF">
        <w:t xml:space="preserve">to any creditor </w:t>
      </w:r>
      <w:r w:rsidR="004256A0">
        <w:t>holding a claim secured by property</w:t>
      </w:r>
      <w:r w:rsidR="004256A0" w:rsidRPr="003876CF">
        <w:t xml:space="preserve"> </w:t>
      </w:r>
      <w:r w:rsidR="004256A0">
        <w:t xml:space="preserve">from which </w:t>
      </w:r>
      <w:r w:rsidRPr="003876CF">
        <w:t xml:space="preserve">the trustee may seek </w:t>
      </w:r>
      <w:r w:rsidR="004256A0">
        <w:t>payment</w:t>
      </w:r>
      <w:r w:rsidR="004256A0" w:rsidRPr="003876CF">
        <w:t xml:space="preserve"> </w:t>
      </w:r>
      <w:r w:rsidRPr="003876CF">
        <w:t>under 11 U.S.C.</w:t>
      </w:r>
      <w:r>
        <w:t xml:space="preserve"> </w:t>
      </w:r>
      <w:r w:rsidRPr="003876CF">
        <w:t>§</w:t>
      </w:r>
      <w:r>
        <w:t> </w:t>
      </w:r>
      <w:r w:rsidRPr="003876CF">
        <w:t>506(c).</w:t>
      </w:r>
    </w:p>
    <w:p w14:paraId="69E2F709" w14:textId="4FBB8923" w:rsidR="003876CF" w:rsidRDefault="003876CF" w:rsidP="00060EC9">
      <w:pPr>
        <w:pStyle w:val="ListParagraph"/>
        <w:numPr>
          <w:ilvl w:val="0"/>
          <w:numId w:val="5"/>
        </w:numPr>
        <w:contextualSpacing w:val="0"/>
      </w:pPr>
      <w:r w:rsidRPr="003876CF">
        <w:t xml:space="preserve">If any party in interest objects to </w:t>
      </w:r>
      <w:r w:rsidR="004256A0">
        <w:t>the trustee paying an expense</w:t>
      </w:r>
      <w:r w:rsidRPr="003876CF">
        <w:t xml:space="preserve">, the trustee may not incur the expense or pay </w:t>
      </w:r>
      <w:r w:rsidR="00315A0D">
        <w:t xml:space="preserve">it with </w:t>
      </w:r>
      <w:r w:rsidRPr="003876CF">
        <w:t>funds of the estate without a court order.</w:t>
      </w:r>
    </w:p>
    <w:p w14:paraId="044AD59F" w14:textId="726B05D2" w:rsidR="003876CF" w:rsidRDefault="003876CF" w:rsidP="00315A0D">
      <w:pPr>
        <w:pStyle w:val="ListParagraph"/>
        <w:numPr>
          <w:ilvl w:val="0"/>
          <w:numId w:val="5"/>
        </w:numPr>
        <w:contextualSpacing w:val="0"/>
      </w:pPr>
      <w:r w:rsidRPr="003876CF">
        <w:t xml:space="preserve">Any notice or objection under this Local Rule must be in writing served on </w:t>
      </w:r>
      <w:r w:rsidR="00AD41AC">
        <w:t xml:space="preserve">(1) </w:t>
      </w:r>
      <w:r w:rsidRPr="003876CF">
        <w:t>the trustee</w:t>
      </w:r>
      <w:r w:rsidR="00AD41AC">
        <w:t xml:space="preserve">, </w:t>
      </w:r>
      <w:r w:rsidRPr="003876CF">
        <w:t>the United States trustee</w:t>
      </w:r>
      <w:r w:rsidR="00AD41AC">
        <w:t>, and counsel for the debtor</w:t>
      </w:r>
      <w:r w:rsidRPr="003876CF">
        <w:t xml:space="preserve"> by either</w:t>
      </w:r>
      <w:r>
        <w:t xml:space="preserve"> </w:t>
      </w:r>
      <w:r w:rsidRPr="003876CF">
        <w:t>personal delivery, email, similarly expeditious electronic means</w:t>
      </w:r>
      <w:r w:rsidR="00315A0D">
        <w:t>, or</w:t>
      </w:r>
      <w:r w:rsidR="00AD41AC">
        <w:t>,</w:t>
      </w:r>
      <w:r w:rsidR="00315A0D">
        <w:t xml:space="preserve"> if those means are unavailable, </w:t>
      </w:r>
      <w:r w:rsidR="00315A0D" w:rsidRPr="003876CF">
        <w:t>first‐class U.S. mail</w:t>
      </w:r>
      <w:r w:rsidR="00AD41AC">
        <w:t xml:space="preserve"> and (2) the debtor by first-class mail</w:t>
      </w:r>
      <w:r w:rsidRPr="003876CF">
        <w:t>.</w:t>
      </w:r>
    </w:p>
    <w:p w14:paraId="23BE47E4" w14:textId="142488CF" w:rsidR="003876CF" w:rsidRDefault="003876CF" w:rsidP="00060EC9">
      <w:pPr>
        <w:pStyle w:val="ListParagraph"/>
        <w:numPr>
          <w:ilvl w:val="0"/>
          <w:numId w:val="5"/>
        </w:numPr>
        <w:contextualSpacing w:val="0"/>
      </w:pPr>
      <w:r w:rsidRPr="003876CF">
        <w:t>The trustee may pay expenses that exceed an aggregate of $2,500</w:t>
      </w:r>
      <w:r w:rsidR="00160386">
        <w:t xml:space="preserve"> exclusive of bond premiums </w:t>
      </w:r>
      <w:r w:rsidRPr="003876CF">
        <w:t>only if authorized by court order. The court may authorize conditions for payment of future expenses after notice and an opportunity to request a hearing is afforded to the United States trustee, any creditor directly affected by the payment, counsel for the debtor (or an unrepresented debtor), and any other party specified by the court.</w:t>
      </w:r>
    </w:p>
    <w:p w14:paraId="34364C92" w14:textId="1B138FA4" w:rsidR="00A6476E" w:rsidRDefault="00A6476E" w:rsidP="00A6476E">
      <w:pPr>
        <w:pStyle w:val="Heading1"/>
        <w:rPr>
          <w:b w:val="0"/>
          <w:bCs w:val="0"/>
        </w:rPr>
      </w:pPr>
      <w:bookmarkStart w:id="42" w:name="_Toc149557875"/>
      <w:r>
        <w:t>LR 3002</w:t>
      </w:r>
      <w:r w:rsidR="00E011F3">
        <w:t>-1</w:t>
      </w:r>
      <w:r w:rsidR="005F6526">
        <w:tab/>
      </w:r>
      <w:r>
        <w:t>Supplemental Claims</w:t>
      </w:r>
    </w:p>
    <w:p w14:paraId="222452AF" w14:textId="77777777" w:rsidR="00A6476E" w:rsidRPr="00A07F68"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A07F68">
        <w:rPr>
          <w:rFonts w:ascii="Times New Roman" w:hAnsi="Times New Roman" w:cs="Times New Roman"/>
          <w:i/>
          <w:iCs/>
        </w:rPr>
        <w:t>Filing and administration of supplemental claims</w:t>
      </w:r>
      <w:r w:rsidRPr="00A07F68">
        <w:rPr>
          <w:rFonts w:ascii="Times New Roman" w:hAnsi="Times New Roman" w:cs="Times New Roman"/>
        </w:rPr>
        <w:t xml:space="preserve">. </w:t>
      </w:r>
    </w:p>
    <w:p w14:paraId="6684CEA6" w14:textId="011129AF" w:rsidR="00A6476E" w:rsidRDefault="002E0F77" w:rsidP="003338D3">
      <w:pPr>
        <w:pStyle w:val="BodyText"/>
        <w:numPr>
          <w:ilvl w:val="1"/>
          <w:numId w:val="35"/>
        </w:numPr>
        <w:tabs>
          <w:tab w:val="left" w:pos="2260"/>
          <w:tab w:val="left" w:pos="3534"/>
        </w:tabs>
        <w:spacing w:after="240"/>
        <w:ind w:right="291"/>
        <w:rPr>
          <w:rFonts w:ascii="Times New Roman" w:hAnsi="Times New Roman" w:cs="Times New Roman"/>
        </w:rPr>
      </w:pPr>
      <w:r>
        <w:rPr>
          <w:rFonts w:ascii="Times New Roman" w:hAnsi="Times New Roman" w:cs="Times New Roman"/>
        </w:rPr>
        <w:t xml:space="preserve">When a debt-adjustment or reorganization plan provides for </w:t>
      </w:r>
      <w:r w:rsidR="00A6476E" w:rsidRPr="008446C4">
        <w:rPr>
          <w:rFonts w:ascii="Times New Roman" w:hAnsi="Times New Roman" w:cs="Times New Roman"/>
        </w:rPr>
        <w:t>an allowed claim that is secured by a lien on the debtor’s property</w:t>
      </w:r>
      <w:r>
        <w:rPr>
          <w:rFonts w:ascii="Times New Roman" w:hAnsi="Times New Roman" w:cs="Times New Roman"/>
        </w:rPr>
        <w:t>,</w:t>
      </w:r>
      <w:r w:rsidR="00A6476E" w:rsidRPr="008446C4">
        <w:rPr>
          <w:rFonts w:ascii="Times New Roman" w:hAnsi="Times New Roman" w:cs="Times New Roman"/>
        </w:rPr>
        <w:t xml:space="preserve"> </w:t>
      </w:r>
      <w:r>
        <w:rPr>
          <w:rFonts w:ascii="Times New Roman" w:hAnsi="Times New Roman" w:cs="Times New Roman"/>
        </w:rPr>
        <w:t xml:space="preserve">the holder of that claim </w:t>
      </w:r>
      <w:r w:rsidR="00A6476E" w:rsidRPr="008446C4">
        <w:rPr>
          <w:rFonts w:ascii="Times New Roman" w:hAnsi="Times New Roman" w:cs="Times New Roman"/>
        </w:rPr>
        <w:t>may</w:t>
      </w:r>
      <w:r w:rsidR="00A6476E">
        <w:rPr>
          <w:rFonts w:ascii="Times New Roman" w:hAnsi="Times New Roman" w:cs="Times New Roman"/>
        </w:rPr>
        <w:t xml:space="preserve"> </w:t>
      </w:r>
      <w:r w:rsidR="00A6476E" w:rsidRPr="008446C4">
        <w:rPr>
          <w:rFonts w:ascii="Times New Roman" w:hAnsi="Times New Roman" w:cs="Times New Roman"/>
        </w:rPr>
        <w:t>supplement its proof of claim to include amounts due and owing after the filing of the</w:t>
      </w:r>
      <w:r w:rsidR="00A6476E">
        <w:rPr>
          <w:rFonts w:ascii="Times New Roman" w:hAnsi="Times New Roman" w:cs="Times New Roman"/>
        </w:rPr>
        <w:t xml:space="preserve"> </w:t>
      </w:r>
      <w:r w:rsidR="00A6476E" w:rsidRPr="008446C4">
        <w:rPr>
          <w:rFonts w:ascii="Times New Roman" w:hAnsi="Times New Roman" w:cs="Times New Roman"/>
        </w:rPr>
        <w:t xml:space="preserve">bankruptcy petition </w:t>
      </w:r>
      <w:r w:rsidR="00A6476E">
        <w:rPr>
          <w:rFonts w:ascii="Times New Roman" w:hAnsi="Times New Roman" w:cs="Times New Roman"/>
        </w:rPr>
        <w:t xml:space="preserve">when authorized by court order or stipulation signed by the creditor, the debtor, and the trustee and filed with the court. </w:t>
      </w:r>
    </w:p>
    <w:p w14:paraId="0FF8B6A9" w14:textId="39CF2C99" w:rsidR="00A6476E"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Pr>
          <w:rFonts w:ascii="Times New Roman" w:hAnsi="Times New Roman" w:cs="Times New Roman"/>
        </w:rPr>
        <w:t>A creditor filing a supplemental claim must use</w:t>
      </w:r>
      <w:r w:rsidRPr="008446C4">
        <w:rPr>
          <w:rFonts w:ascii="Times New Roman" w:hAnsi="Times New Roman" w:cs="Times New Roman"/>
        </w:rPr>
        <w:t xml:space="preserve"> Local Form </w:t>
      </w:r>
      <w:proofErr w:type="spellStart"/>
      <w:r w:rsidRPr="00B03B37">
        <w:rPr>
          <w:rFonts w:ascii="Times New Roman" w:hAnsi="Times New Roman" w:cs="Times New Roman"/>
          <w:highlight w:val="yellow"/>
        </w:rPr>
        <w:t>xxxx</w:t>
      </w:r>
      <w:proofErr w:type="spellEnd"/>
      <w:r w:rsidRPr="008446C4">
        <w:rPr>
          <w:rFonts w:ascii="Times New Roman" w:hAnsi="Times New Roman" w:cs="Times New Roman"/>
        </w:rPr>
        <w:t xml:space="preserve">. </w:t>
      </w:r>
    </w:p>
    <w:p w14:paraId="1064A6BB" w14:textId="77777777" w:rsidR="00A6476E"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Pr>
          <w:rFonts w:ascii="Times New Roman" w:hAnsi="Times New Roman" w:cs="Times New Roman"/>
          <w:i/>
          <w:iCs/>
        </w:rPr>
        <w:lastRenderedPageBreak/>
        <w:t>F</w:t>
      </w:r>
      <w:r w:rsidRPr="008446C4">
        <w:rPr>
          <w:rFonts w:ascii="Times New Roman" w:hAnsi="Times New Roman" w:cs="Times New Roman"/>
          <w:i/>
          <w:iCs/>
        </w:rPr>
        <w:t xml:space="preserve">iling of supplemental claim after </w:t>
      </w:r>
      <w:r>
        <w:rPr>
          <w:rFonts w:ascii="Times New Roman" w:hAnsi="Times New Roman" w:cs="Times New Roman"/>
          <w:i/>
          <w:iCs/>
        </w:rPr>
        <w:t>adjudication of motion for</w:t>
      </w:r>
      <w:r w:rsidRPr="008446C4">
        <w:rPr>
          <w:rFonts w:ascii="Times New Roman" w:hAnsi="Times New Roman" w:cs="Times New Roman"/>
          <w:i/>
          <w:iCs/>
        </w:rPr>
        <w:t xml:space="preserve"> relief from stay</w:t>
      </w:r>
      <w:r w:rsidRPr="008446C4">
        <w:rPr>
          <w:rFonts w:ascii="Times New Roman" w:hAnsi="Times New Roman" w:cs="Times New Roman"/>
        </w:rPr>
        <w:t xml:space="preserve">. </w:t>
      </w:r>
      <w:r>
        <w:rPr>
          <w:rFonts w:ascii="Times New Roman" w:hAnsi="Times New Roman" w:cs="Times New Roman"/>
        </w:rPr>
        <w:t>Unless the court orders otherwise,</w:t>
      </w:r>
    </w:p>
    <w:p w14:paraId="005CFC8D" w14:textId="2EF14AF5" w:rsidR="00A6476E"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Pr>
          <w:rFonts w:ascii="Times New Roman" w:hAnsi="Times New Roman" w:cs="Times New Roman"/>
        </w:rPr>
        <w:t>if a court order authorizes a</w:t>
      </w:r>
      <w:r w:rsidRPr="008446C4">
        <w:rPr>
          <w:rFonts w:ascii="Times New Roman" w:hAnsi="Times New Roman" w:cs="Times New Roman"/>
        </w:rPr>
        <w:t xml:space="preserve"> creditor </w:t>
      </w:r>
      <w:r>
        <w:rPr>
          <w:rFonts w:ascii="Times New Roman" w:hAnsi="Times New Roman" w:cs="Times New Roman"/>
        </w:rPr>
        <w:t xml:space="preserve">to file a supplemental proof of claim, the creditor </w:t>
      </w:r>
      <w:r w:rsidRPr="008446C4">
        <w:rPr>
          <w:rFonts w:ascii="Times New Roman" w:hAnsi="Times New Roman" w:cs="Times New Roman"/>
        </w:rPr>
        <w:t>must file any supplemental</w:t>
      </w:r>
      <w:r>
        <w:rPr>
          <w:rFonts w:ascii="Times New Roman" w:hAnsi="Times New Roman" w:cs="Times New Roman"/>
        </w:rPr>
        <w:t xml:space="preserve"> </w:t>
      </w:r>
      <w:r w:rsidRPr="008446C4">
        <w:rPr>
          <w:rFonts w:ascii="Times New Roman" w:hAnsi="Times New Roman" w:cs="Times New Roman"/>
        </w:rPr>
        <w:t>proof of claim no later than</w:t>
      </w:r>
      <w:r>
        <w:rPr>
          <w:rFonts w:ascii="Times New Roman" w:hAnsi="Times New Roman" w:cs="Times New Roman"/>
        </w:rPr>
        <w:t xml:space="preserve"> </w:t>
      </w:r>
      <w:r w:rsidRPr="008446C4">
        <w:rPr>
          <w:rFonts w:ascii="Times New Roman" w:hAnsi="Times New Roman" w:cs="Times New Roman"/>
        </w:rPr>
        <w:t xml:space="preserve">70 days after entry of </w:t>
      </w:r>
      <w:r>
        <w:rPr>
          <w:rFonts w:ascii="Times New Roman" w:hAnsi="Times New Roman" w:cs="Times New Roman"/>
        </w:rPr>
        <w:t>the</w:t>
      </w:r>
      <w:r w:rsidRPr="008446C4">
        <w:rPr>
          <w:rFonts w:ascii="Times New Roman" w:hAnsi="Times New Roman" w:cs="Times New Roman"/>
        </w:rPr>
        <w:t xml:space="preserve"> order.</w:t>
      </w:r>
    </w:p>
    <w:p w14:paraId="0A514B92" w14:textId="77777777" w:rsidR="00A6476E" w:rsidRPr="00C507B9" w:rsidRDefault="00A6476E" w:rsidP="003338D3">
      <w:pPr>
        <w:pStyle w:val="BodyText"/>
        <w:numPr>
          <w:ilvl w:val="1"/>
          <w:numId w:val="35"/>
        </w:numPr>
        <w:tabs>
          <w:tab w:val="left" w:pos="2260"/>
          <w:tab w:val="left" w:pos="3534"/>
        </w:tabs>
        <w:spacing w:after="240"/>
        <w:ind w:right="291"/>
        <w:rPr>
          <w:rFonts w:ascii="Times New Roman" w:hAnsi="Times New Roman" w:cs="Times New Roman"/>
        </w:rPr>
      </w:pPr>
      <w:r w:rsidRPr="00C507B9">
        <w:rPr>
          <w:rFonts w:ascii="Times New Roman" w:hAnsi="Times New Roman" w:cs="Times New Roman"/>
        </w:rPr>
        <w:t>if a stipulation authorizes a creditor to file a supplemental proof of claim, the creditor must file any supplemental proof of claim by the date provided in the stipulation or, if no date is provided, no later than 70 days after the stipulation is filed.</w:t>
      </w:r>
    </w:p>
    <w:p w14:paraId="6BCCE92B" w14:textId="77777777" w:rsidR="00A6476E"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A07F68">
        <w:rPr>
          <w:rFonts w:ascii="Times New Roman" w:hAnsi="Times New Roman" w:cs="Times New Roman"/>
          <w:i/>
          <w:iCs/>
        </w:rPr>
        <w:t>Filing</w:t>
      </w:r>
      <w:r w:rsidRPr="008446C4">
        <w:rPr>
          <w:rFonts w:ascii="Times New Roman" w:hAnsi="Times New Roman" w:cs="Times New Roman"/>
          <w:i/>
          <w:iCs/>
        </w:rPr>
        <w:t xml:space="preserve"> of supplemental claims by debtor or trustee</w:t>
      </w:r>
      <w:r w:rsidRPr="008446C4">
        <w:rPr>
          <w:rFonts w:ascii="Times New Roman" w:hAnsi="Times New Roman" w:cs="Times New Roman"/>
        </w:rPr>
        <w:t>. If a creditor fails timely to file a</w:t>
      </w:r>
      <w:r>
        <w:rPr>
          <w:rFonts w:ascii="Times New Roman" w:hAnsi="Times New Roman" w:cs="Times New Roman"/>
        </w:rPr>
        <w:t xml:space="preserve"> </w:t>
      </w:r>
      <w:r w:rsidRPr="008446C4">
        <w:rPr>
          <w:rFonts w:ascii="Times New Roman" w:hAnsi="Times New Roman" w:cs="Times New Roman"/>
        </w:rPr>
        <w:t>supplemental claim, the debtor or trustee may file the supplemental proof of claim pursuant</w:t>
      </w:r>
      <w:r>
        <w:rPr>
          <w:rFonts w:ascii="Times New Roman" w:hAnsi="Times New Roman" w:cs="Times New Roman"/>
        </w:rPr>
        <w:t xml:space="preserve"> </w:t>
      </w:r>
      <w:r w:rsidRPr="008446C4">
        <w:rPr>
          <w:rFonts w:ascii="Times New Roman" w:hAnsi="Times New Roman" w:cs="Times New Roman"/>
        </w:rPr>
        <w:t>to Federal Rule of Bankruptcy Procedure 3004.</w:t>
      </w:r>
    </w:p>
    <w:p w14:paraId="2F1A09A1" w14:textId="454BBAF6" w:rsidR="00A6476E"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8446C4">
        <w:rPr>
          <w:rFonts w:ascii="Times New Roman" w:hAnsi="Times New Roman" w:cs="Times New Roman"/>
          <w:i/>
          <w:iCs/>
        </w:rPr>
        <w:t>Objections to supplemental claims</w:t>
      </w:r>
      <w:r w:rsidRPr="008446C4">
        <w:rPr>
          <w:rFonts w:ascii="Times New Roman" w:hAnsi="Times New Roman" w:cs="Times New Roman"/>
        </w:rPr>
        <w:t xml:space="preserve">. An objection to a supplemental claim </w:t>
      </w:r>
      <w:r>
        <w:rPr>
          <w:rFonts w:ascii="Times New Roman" w:hAnsi="Times New Roman" w:cs="Times New Roman"/>
        </w:rPr>
        <w:t>is</w:t>
      </w:r>
      <w:r w:rsidRPr="008446C4">
        <w:rPr>
          <w:rFonts w:ascii="Times New Roman" w:hAnsi="Times New Roman" w:cs="Times New Roman"/>
        </w:rPr>
        <w:t xml:space="preserve"> governed by Federal Rule of Bankruptcy Procedure 3007 and Local Rule 3007</w:t>
      </w:r>
      <w:r w:rsidR="00656CB5">
        <w:rPr>
          <w:rFonts w:ascii="Times New Roman" w:hAnsi="Times New Roman" w:cs="Times New Roman"/>
        </w:rPr>
        <w:t>-1</w:t>
      </w:r>
      <w:r w:rsidRPr="008446C4">
        <w:rPr>
          <w:rFonts w:ascii="Times New Roman" w:hAnsi="Times New Roman" w:cs="Times New Roman"/>
        </w:rPr>
        <w:t>; any order</w:t>
      </w:r>
      <w:r>
        <w:rPr>
          <w:rFonts w:ascii="Times New Roman" w:hAnsi="Times New Roman" w:cs="Times New Roman"/>
        </w:rPr>
        <w:t xml:space="preserve"> </w:t>
      </w:r>
      <w:r w:rsidRPr="008446C4">
        <w:rPr>
          <w:rFonts w:ascii="Times New Roman" w:hAnsi="Times New Roman" w:cs="Times New Roman"/>
        </w:rPr>
        <w:t>allowing or disallowing a supplemental claim may be reconsidered as provided in Federal Rule</w:t>
      </w:r>
      <w:r>
        <w:rPr>
          <w:rFonts w:ascii="Times New Roman" w:hAnsi="Times New Roman" w:cs="Times New Roman"/>
        </w:rPr>
        <w:t xml:space="preserve"> </w:t>
      </w:r>
      <w:r w:rsidRPr="008446C4">
        <w:rPr>
          <w:rFonts w:ascii="Times New Roman" w:hAnsi="Times New Roman" w:cs="Times New Roman"/>
        </w:rPr>
        <w:t>of Bankruptcy Procedure 3008.</w:t>
      </w:r>
    </w:p>
    <w:p w14:paraId="14F02927" w14:textId="26993916" w:rsidR="00A6476E"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8446C4">
        <w:rPr>
          <w:rFonts w:ascii="Times New Roman" w:hAnsi="Times New Roman" w:cs="Times New Roman"/>
          <w:i/>
          <w:iCs/>
        </w:rPr>
        <w:t xml:space="preserve">Effect of withdrawal, transfer, or assignment </w:t>
      </w:r>
      <w:r>
        <w:rPr>
          <w:rFonts w:ascii="Times New Roman" w:hAnsi="Times New Roman" w:cs="Times New Roman"/>
          <w:i/>
          <w:iCs/>
        </w:rPr>
        <w:t xml:space="preserve">of </w:t>
      </w:r>
      <w:r w:rsidRPr="008446C4">
        <w:rPr>
          <w:rFonts w:ascii="Times New Roman" w:hAnsi="Times New Roman" w:cs="Times New Roman"/>
          <w:i/>
          <w:iCs/>
        </w:rPr>
        <w:t>claim on supplemental claim</w:t>
      </w:r>
      <w:r w:rsidRPr="008446C4">
        <w:rPr>
          <w:rFonts w:ascii="Times New Roman" w:hAnsi="Times New Roman" w:cs="Times New Roman"/>
        </w:rPr>
        <w:t xml:space="preserve">. </w:t>
      </w:r>
      <w:r w:rsidR="00840E4A">
        <w:rPr>
          <w:rFonts w:ascii="Times New Roman" w:hAnsi="Times New Roman" w:cs="Times New Roman"/>
        </w:rPr>
        <w:t xml:space="preserve">If </w:t>
      </w:r>
      <w:r w:rsidRPr="008446C4">
        <w:rPr>
          <w:rFonts w:ascii="Times New Roman" w:hAnsi="Times New Roman" w:cs="Times New Roman"/>
        </w:rPr>
        <w:t xml:space="preserve">a claim </w:t>
      </w:r>
      <w:r w:rsidR="00923246">
        <w:rPr>
          <w:rFonts w:ascii="Times New Roman" w:hAnsi="Times New Roman" w:cs="Times New Roman"/>
        </w:rPr>
        <w:t xml:space="preserve">that </w:t>
      </w:r>
      <w:r w:rsidRPr="008446C4">
        <w:rPr>
          <w:rFonts w:ascii="Times New Roman" w:hAnsi="Times New Roman" w:cs="Times New Roman"/>
        </w:rPr>
        <w:t>has been supplemented under this rule</w:t>
      </w:r>
      <w:r w:rsidR="00840E4A">
        <w:rPr>
          <w:rFonts w:ascii="Times New Roman" w:hAnsi="Times New Roman" w:cs="Times New Roman"/>
        </w:rPr>
        <w:t xml:space="preserve"> is </w:t>
      </w:r>
      <w:r w:rsidR="00840E4A" w:rsidRPr="008446C4">
        <w:rPr>
          <w:rFonts w:ascii="Times New Roman" w:hAnsi="Times New Roman" w:cs="Times New Roman"/>
        </w:rPr>
        <w:t>withdraw</w:t>
      </w:r>
      <w:r w:rsidR="00840E4A">
        <w:rPr>
          <w:rFonts w:ascii="Times New Roman" w:hAnsi="Times New Roman" w:cs="Times New Roman"/>
        </w:rPr>
        <w:t>n</w:t>
      </w:r>
      <w:r w:rsidR="00840E4A" w:rsidRPr="008446C4">
        <w:rPr>
          <w:rFonts w:ascii="Times New Roman" w:hAnsi="Times New Roman" w:cs="Times New Roman"/>
        </w:rPr>
        <w:t>,</w:t>
      </w:r>
      <w:r w:rsidR="00840E4A">
        <w:rPr>
          <w:rFonts w:ascii="Times New Roman" w:hAnsi="Times New Roman" w:cs="Times New Roman"/>
        </w:rPr>
        <w:t xml:space="preserve"> the supplemental claim is </w:t>
      </w:r>
      <w:r w:rsidR="00923246">
        <w:rPr>
          <w:rFonts w:ascii="Times New Roman" w:hAnsi="Times New Roman" w:cs="Times New Roman"/>
        </w:rPr>
        <w:t xml:space="preserve">also </w:t>
      </w:r>
      <w:r w:rsidR="00840E4A">
        <w:rPr>
          <w:rFonts w:ascii="Times New Roman" w:hAnsi="Times New Roman" w:cs="Times New Roman"/>
        </w:rPr>
        <w:t xml:space="preserve">deemed withdrawn. If </w:t>
      </w:r>
      <w:r w:rsidR="00923246">
        <w:rPr>
          <w:rFonts w:ascii="Times New Roman" w:hAnsi="Times New Roman" w:cs="Times New Roman"/>
        </w:rPr>
        <w:t xml:space="preserve">such a claim is </w:t>
      </w:r>
      <w:r w:rsidR="00840E4A" w:rsidRPr="008446C4">
        <w:rPr>
          <w:rFonts w:ascii="Times New Roman" w:hAnsi="Times New Roman" w:cs="Times New Roman"/>
        </w:rPr>
        <w:t>transfer</w:t>
      </w:r>
      <w:r w:rsidR="00840E4A">
        <w:rPr>
          <w:rFonts w:ascii="Times New Roman" w:hAnsi="Times New Roman" w:cs="Times New Roman"/>
        </w:rPr>
        <w:t>red</w:t>
      </w:r>
      <w:r w:rsidR="00840E4A" w:rsidRPr="008446C4">
        <w:rPr>
          <w:rFonts w:ascii="Times New Roman" w:hAnsi="Times New Roman" w:cs="Times New Roman"/>
        </w:rPr>
        <w:t xml:space="preserve"> or assign</w:t>
      </w:r>
      <w:r w:rsidR="00840E4A">
        <w:rPr>
          <w:rFonts w:ascii="Times New Roman" w:hAnsi="Times New Roman" w:cs="Times New Roman"/>
        </w:rPr>
        <w:t>ed, a trustee</w:t>
      </w:r>
      <w:r w:rsidRPr="008446C4">
        <w:rPr>
          <w:rFonts w:ascii="Times New Roman" w:hAnsi="Times New Roman" w:cs="Times New Roman"/>
        </w:rPr>
        <w:t xml:space="preserve"> </w:t>
      </w:r>
      <w:r w:rsidR="00840E4A">
        <w:rPr>
          <w:rFonts w:ascii="Times New Roman" w:hAnsi="Times New Roman" w:cs="Times New Roman"/>
        </w:rPr>
        <w:t xml:space="preserve">must </w:t>
      </w:r>
      <w:r w:rsidR="00923246">
        <w:rPr>
          <w:rFonts w:ascii="Times New Roman" w:hAnsi="Times New Roman" w:cs="Times New Roman"/>
        </w:rPr>
        <w:t xml:space="preserve">tender any </w:t>
      </w:r>
      <w:r w:rsidR="00840E4A">
        <w:rPr>
          <w:rFonts w:ascii="Times New Roman" w:hAnsi="Times New Roman" w:cs="Times New Roman"/>
        </w:rPr>
        <w:t>pay</w:t>
      </w:r>
      <w:r w:rsidR="00923246">
        <w:rPr>
          <w:rFonts w:ascii="Times New Roman" w:hAnsi="Times New Roman" w:cs="Times New Roman"/>
        </w:rPr>
        <w:t>ment on the supplemental claim to</w:t>
      </w:r>
      <w:r w:rsidR="00840E4A">
        <w:rPr>
          <w:rFonts w:ascii="Times New Roman" w:hAnsi="Times New Roman" w:cs="Times New Roman"/>
        </w:rPr>
        <w:t xml:space="preserve"> the</w:t>
      </w:r>
      <w:r w:rsidR="00923246">
        <w:rPr>
          <w:rFonts w:ascii="Times New Roman" w:hAnsi="Times New Roman" w:cs="Times New Roman"/>
        </w:rPr>
        <w:t xml:space="preserve"> transferee or assignee.</w:t>
      </w:r>
    </w:p>
    <w:p w14:paraId="5C677177" w14:textId="77777777" w:rsidR="00A6476E" w:rsidRDefault="00A6476E" w:rsidP="003338D3">
      <w:pPr>
        <w:pStyle w:val="BodyText"/>
        <w:numPr>
          <w:ilvl w:val="0"/>
          <w:numId w:val="35"/>
        </w:numPr>
        <w:tabs>
          <w:tab w:val="left" w:pos="2260"/>
          <w:tab w:val="left" w:pos="3534"/>
        </w:tabs>
        <w:spacing w:after="240"/>
        <w:ind w:right="291"/>
        <w:rPr>
          <w:rFonts w:ascii="Times New Roman" w:hAnsi="Times New Roman" w:cs="Times New Roman"/>
        </w:rPr>
      </w:pPr>
      <w:r w:rsidRPr="00CD416F">
        <w:rPr>
          <w:rFonts w:ascii="Times New Roman" w:hAnsi="Times New Roman" w:cs="Times New Roman"/>
          <w:i/>
          <w:iCs/>
        </w:rPr>
        <w:t>A</w:t>
      </w:r>
      <w:r w:rsidRPr="008446C4">
        <w:rPr>
          <w:rFonts w:ascii="Times New Roman" w:hAnsi="Times New Roman" w:cs="Times New Roman"/>
          <w:i/>
          <w:iCs/>
        </w:rPr>
        <w:t>pplication of Rule 3002.1 to supplemental claims</w:t>
      </w:r>
      <w:r w:rsidRPr="008446C4">
        <w:rPr>
          <w:rFonts w:ascii="Times New Roman" w:hAnsi="Times New Roman" w:cs="Times New Roman"/>
        </w:rPr>
        <w:t>. Federal Rule of Bankruptcy Procedure</w:t>
      </w:r>
      <w:r>
        <w:rPr>
          <w:rFonts w:ascii="Times New Roman" w:hAnsi="Times New Roman" w:cs="Times New Roman"/>
        </w:rPr>
        <w:t xml:space="preserve"> </w:t>
      </w:r>
      <w:r w:rsidRPr="008446C4">
        <w:rPr>
          <w:rFonts w:ascii="Times New Roman" w:hAnsi="Times New Roman" w:cs="Times New Roman"/>
        </w:rPr>
        <w:t>3002.1 applies to all supplemental claims that supplement claims to which that rule otherwise</w:t>
      </w:r>
      <w:r>
        <w:rPr>
          <w:rFonts w:ascii="Times New Roman" w:hAnsi="Times New Roman" w:cs="Times New Roman"/>
        </w:rPr>
        <w:t xml:space="preserve"> </w:t>
      </w:r>
      <w:r w:rsidRPr="008446C4">
        <w:rPr>
          <w:rFonts w:ascii="Times New Roman" w:hAnsi="Times New Roman" w:cs="Times New Roman"/>
        </w:rPr>
        <w:t>applies.</w:t>
      </w:r>
    </w:p>
    <w:p w14:paraId="225AC1C8" w14:textId="3B5CFF6B" w:rsidR="00D618E2" w:rsidRDefault="00071A60" w:rsidP="00D618E2">
      <w:pPr>
        <w:pStyle w:val="Heading1"/>
      </w:pPr>
      <w:r>
        <w:t>LR 3003</w:t>
      </w:r>
      <w:r w:rsidR="005F6526">
        <w:t>-1</w:t>
      </w:r>
      <w:r>
        <w:tab/>
      </w:r>
      <w:r w:rsidRPr="00071A60">
        <w:t>Chapter 11 Claim Bar Date</w:t>
      </w:r>
      <w:bookmarkEnd w:id="42"/>
    </w:p>
    <w:p w14:paraId="5DF7C9B0" w14:textId="532A30FC" w:rsidR="00CD5ADF" w:rsidRDefault="00CD5ADF" w:rsidP="003338D3">
      <w:pPr>
        <w:pStyle w:val="ListParagraph"/>
        <w:numPr>
          <w:ilvl w:val="0"/>
          <w:numId w:val="33"/>
        </w:numPr>
        <w:contextualSpacing w:val="0"/>
      </w:pPr>
      <w:r w:rsidRPr="00112FBA">
        <w:rPr>
          <w:i/>
          <w:iCs/>
        </w:rPr>
        <w:t>Minimum time to file claims</w:t>
      </w:r>
      <w:r w:rsidRPr="00CD5ADF">
        <w:t xml:space="preserve">. If a chapter 11 debtor moves to set the deadline for filing claims at a date </w:t>
      </w:r>
      <w:r w:rsidR="00581ACB">
        <w:t>fewer</w:t>
      </w:r>
      <w:r w:rsidR="00581ACB" w:rsidRPr="00CD5ADF">
        <w:t xml:space="preserve"> </w:t>
      </w:r>
      <w:r w:rsidRPr="00CD5ADF">
        <w:t>than 60 days from the entry of the order setting that date, the motion must show good cause for the period requested.</w:t>
      </w:r>
    </w:p>
    <w:p w14:paraId="305654EC" w14:textId="1B5FAA16" w:rsidR="00071A60" w:rsidRDefault="00CD5ADF" w:rsidP="003338D3">
      <w:pPr>
        <w:pStyle w:val="ListParagraph"/>
        <w:numPr>
          <w:ilvl w:val="0"/>
          <w:numId w:val="33"/>
        </w:numPr>
        <w:contextualSpacing w:val="0"/>
      </w:pPr>
      <w:r w:rsidRPr="006A4948">
        <w:rPr>
          <w:i/>
          <w:iCs/>
        </w:rPr>
        <w:t xml:space="preserve">Subchapter V. </w:t>
      </w:r>
      <w:r w:rsidR="00D618E2">
        <w:t>When a chapter 11 debtor elects to proceed under subchapter V, the court may set the deadline for filing claims without a motion.</w:t>
      </w:r>
    </w:p>
    <w:p w14:paraId="03AF01D8" w14:textId="00953FA5" w:rsidR="003876CF" w:rsidRPr="003876CF" w:rsidRDefault="003876CF" w:rsidP="00EB3FC8">
      <w:pPr>
        <w:pStyle w:val="Heading1"/>
        <w:spacing w:before="0"/>
      </w:pPr>
      <w:bookmarkStart w:id="43" w:name="_Toc149225322"/>
      <w:bookmarkStart w:id="44" w:name="_Toc149557876"/>
      <w:r w:rsidRPr="003876CF">
        <w:t>LR 3007</w:t>
      </w:r>
      <w:r w:rsidR="005F6526">
        <w:t>-1</w:t>
      </w:r>
      <w:r w:rsidRPr="003876CF">
        <w:tab/>
      </w:r>
      <w:r w:rsidRPr="00095A00">
        <w:t>Claim</w:t>
      </w:r>
      <w:r w:rsidRPr="003876CF">
        <w:t xml:space="preserve"> Objection Procedure</w:t>
      </w:r>
      <w:bookmarkEnd w:id="43"/>
      <w:bookmarkEnd w:id="44"/>
    </w:p>
    <w:p w14:paraId="027B0775" w14:textId="471BD8E7" w:rsidR="009774CB" w:rsidRPr="00157682" w:rsidRDefault="008243BD" w:rsidP="00060EC9">
      <w:pPr>
        <w:pStyle w:val="ListParagraph"/>
        <w:numPr>
          <w:ilvl w:val="0"/>
          <w:numId w:val="6"/>
        </w:numPr>
        <w:contextualSpacing w:val="0"/>
      </w:pPr>
      <w:r>
        <w:rPr>
          <w:i/>
          <w:iCs/>
        </w:rPr>
        <w:t>Title</w:t>
      </w:r>
      <w:r w:rsidR="003876CF" w:rsidRPr="009774CB">
        <w:t xml:space="preserve">. The objection must state the name of the creditor and the </w:t>
      </w:r>
      <w:r w:rsidR="003876CF" w:rsidRPr="00157682">
        <w:t xml:space="preserve">court‐assigned claim number in the </w:t>
      </w:r>
      <w:r>
        <w:t>title</w:t>
      </w:r>
      <w:r w:rsidR="003876CF" w:rsidRPr="00157682">
        <w:t>.</w:t>
      </w:r>
    </w:p>
    <w:p w14:paraId="200B0AA7" w14:textId="13F0856F" w:rsidR="00157682" w:rsidRPr="00157682" w:rsidRDefault="00157682" w:rsidP="00060EC9">
      <w:pPr>
        <w:pStyle w:val="BodyText"/>
        <w:numPr>
          <w:ilvl w:val="0"/>
          <w:numId w:val="6"/>
        </w:numPr>
        <w:tabs>
          <w:tab w:val="left" w:pos="2260"/>
        </w:tabs>
        <w:autoSpaceDE/>
        <w:autoSpaceDN/>
        <w:rPr>
          <w:rFonts w:ascii="Times New Roman" w:hAnsi="Times New Roman" w:cs="Times New Roman"/>
        </w:rPr>
      </w:pPr>
      <w:r w:rsidRPr="00157682">
        <w:rPr>
          <w:rFonts w:ascii="Times New Roman" w:hAnsi="Times New Roman" w:cs="Times New Roman"/>
          <w:i/>
          <w:spacing w:val="-2"/>
        </w:rPr>
        <w:lastRenderedPageBreak/>
        <w:t>Content of objection filed by debtor.</w:t>
      </w:r>
      <w:r w:rsidRPr="00157682">
        <w:rPr>
          <w:rFonts w:ascii="Times New Roman" w:hAnsi="Times New Roman" w:cs="Times New Roman"/>
          <w:b/>
          <w:spacing w:val="-2"/>
        </w:rPr>
        <w:t xml:space="preserve"> </w:t>
      </w:r>
      <w:r w:rsidRPr="00157682">
        <w:rPr>
          <w:rFonts w:ascii="Times New Roman" w:hAnsi="Times New Roman" w:cs="Times New Roman"/>
          <w:spacing w:val="-2"/>
        </w:rPr>
        <w:t xml:space="preserve">A claim objection filed by </w:t>
      </w:r>
      <w:r w:rsidR="00196D10">
        <w:rPr>
          <w:rFonts w:ascii="Times New Roman" w:hAnsi="Times New Roman" w:cs="Times New Roman"/>
          <w:spacing w:val="-2"/>
        </w:rPr>
        <w:t>the</w:t>
      </w:r>
      <w:r w:rsidRPr="00157682">
        <w:rPr>
          <w:rFonts w:ascii="Times New Roman" w:hAnsi="Times New Roman" w:cs="Times New Roman"/>
          <w:spacing w:val="-2"/>
        </w:rPr>
        <w:t xml:space="preserve"> debtor must be supported by one or more </w:t>
      </w:r>
      <w:r w:rsidR="004A6671">
        <w:rPr>
          <w:rFonts w:ascii="Times New Roman" w:hAnsi="Times New Roman" w:cs="Times New Roman"/>
          <w:spacing w:val="-2"/>
        </w:rPr>
        <w:t>Declaration</w:t>
      </w:r>
      <w:r w:rsidRPr="00157682">
        <w:rPr>
          <w:rFonts w:ascii="Times New Roman" w:hAnsi="Times New Roman" w:cs="Times New Roman"/>
          <w:spacing w:val="-2"/>
        </w:rPr>
        <w:t xml:space="preserve">s stating facts in support of the objection made by individuals with personal knowledge of those facts, unless the objection rests solely on the application of law to facts of which the court can take judicial notice (e.g., the claim was filed late). </w:t>
      </w:r>
    </w:p>
    <w:p w14:paraId="0F9B7AEA" w14:textId="460A662B" w:rsidR="009774CB" w:rsidRDefault="003876CF" w:rsidP="00060EC9">
      <w:pPr>
        <w:pStyle w:val="ListParagraph"/>
        <w:numPr>
          <w:ilvl w:val="0"/>
          <w:numId w:val="6"/>
        </w:numPr>
        <w:contextualSpacing w:val="0"/>
      </w:pPr>
      <w:bookmarkStart w:id="45" w:name="_Hlk167209731"/>
      <w:r w:rsidRPr="009774CB">
        <w:rPr>
          <w:i/>
          <w:iCs/>
        </w:rPr>
        <w:t>Notice</w:t>
      </w:r>
      <w:r w:rsidRPr="009774CB">
        <w:t xml:space="preserve">. The objecting party must serve and file a notice of the claim objection with the claim objection. The notice must clearly state that the court may grant the relief requested without a hearing if </w:t>
      </w:r>
      <w:r w:rsidR="0069599C">
        <w:t xml:space="preserve">either </w:t>
      </w:r>
      <w:r w:rsidRPr="009774CB">
        <w:t xml:space="preserve">the claimant does not file and serve a response within 30 days </w:t>
      </w:r>
      <w:r w:rsidR="002B595C">
        <w:t>after</w:t>
      </w:r>
      <w:r w:rsidR="002B595C" w:rsidRPr="009774CB">
        <w:t xml:space="preserve"> </w:t>
      </w:r>
      <w:r w:rsidRPr="009774CB">
        <w:t>service of the notice, or the response filed by the claimant fails to adequately oppose the objection.</w:t>
      </w:r>
    </w:p>
    <w:p w14:paraId="09173AEF" w14:textId="57154650" w:rsidR="009774CB" w:rsidRDefault="003876CF" w:rsidP="00060EC9">
      <w:pPr>
        <w:pStyle w:val="ListParagraph"/>
        <w:numPr>
          <w:ilvl w:val="0"/>
          <w:numId w:val="6"/>
        </w:numPr>
        <w:contextualSpacing w:val="0"/>
      </w:pPr>
      <w:r w:rsidRPr="009774CB">
        <w:rPr>
          <w:i/>
          <w:iCs/>
        </w:rPr>
        <w:t>Proof of service</w:t>
      </w:r>
      <w:r w:rsidRPr="009774CB">
        <w:t>. The objecting party</w:t>
      </w:r>
      <w:r w:rsidR="0069599C">
        <w:t xml:space="preserve">’s </w:t>
      </w:r>
      <w:r w:rsidRPr="009774CB">
        <w:t xml:space="preserve">declaration of service must comply with </w:t>
      </w:r>
      <w:r w:rsidR="007C2CA5">
        <w:t xml:space="preserve">Fed. R. </w:t>
      </w:r>
      <w:proofErr w:type="spellStart"/>
      <w:r w:rsidR="007C2CA5">
        <w:t>Bankr</w:t>
      </w:r>
      <w:proofErr w:type="spellEnd"/>
      <w:r w:rsidR="007C2CA5">
        <w:t>. P.</w:t>
      </w:r>
      <w:r w:rsidR="00581ACB">
        <w:t xml:space="preserve"> 3007(a)(2) and</w:t>
      </w:r>
      <w:r w:rsidRPr="009774CB">
        <w:t xml:space="preserve"> </w:t>
      </w:r>
      <w:r w:rsidR="007C2CA5">
        <w:t xml:space="preserve">Local </w:t>
      </w:r>
      <w:r w:rsidR="00CC5A24">
        <w:t>R</w:t>
      </w:r>
      <w:r w:rsidR="007C2CA5">
        <w:t xml:space="preserve">ule </w:t>
      </w:r>
      <w:r w:rsidRPr="009774CB">
        <w:t>9013</w:t>
      </w:r>
      <w:r w:rsidR="00A52B94">
        <w:t>-</w:t>
      </w:r>
      <w:r w:rsidR="00CC5A24">
        <w:t>2</w:t>
      </w:r>
      <w:r w:rsidR="007C2CA5">
        <w:t>.</w:t>
      </w:r>
      <w:r w:rsidR="007C2CA5" w:rsidRPr="009774CB" w:rsidDel="007C2CA5">
        <w:t xml:space="preserve"> </w:t>
      </w:r>
    </w:p>
    <w:p w14:paraId="7397E5A6" w14:textId="4DEA0190" w:rsidR="00D9364E" w:rsidRDefault="003876CF" w:rsidP="00C00628">
      <w:pPr>
        <w:pStyle w:val="ListParagraph"/>
        <w:numPr>
          <w:ilvl w:val="0"/>
          <w:numId w:val="6"/>
        </w:numPr>
        <w:contextualSpacing w:val="0"/>
      </w:pPr>
      <w:r w:rsidRPr="00D9364E">
        <w:rPr>
          <w:i/>
          <w:iCs/>
        </w:rPr>
        <w:t>Hearing</w:t>
      </w:r>
      <w:r w:rsidRPr="009774CB">
        <w:t xml:space="preserve">. </w:t>
      </w:r>
      <w:r w:rsidR="008E1908">
        <w:t xml:space="preserve">If the creditor fails to file a timely </w:t>
      </w:r>
      <w:r w:rsidR="008E1908" w:rsidRPr="009774CB">
        <w:t>response</w:t>
      </w:r>
      <w:r w:rsidR="008E1908">
        <w:t>, the court may sustain the objection without a hearing</w:t>
      </w:r>
      <w:r w:rsidR="00CB2509">
        <w:t xml:space="preserve">. Even in the absence of a </w:t>
      </w:r>
      <w:r w:rsidR="0038100D">
        <w:t>response</w:t>
      </w:r>
      <w:r w:rsidR="00CB2509">
        <w:t xml:space="preserve">, however, the court </w:t>
      </w:r>
      <w:r w:rsidRPr="009774CB">
        <w:t>may hold a hearing</w:t>
      </w:r>
      <w:r w:rsidR="00CB2509">
        <w:t xml:space="preserve">, including a hearing at which the objecting party is required to prove facts sufficient </w:t>
      </w:r>
      <w:r w:rsidR="00CB2509" w:rsidRPr="009774CB">
        <w:t xml:space="preserve">to overcome the presumption of </w:t>
      </w:r>
      <w:r w:rsidR="00CB2509">
        <w:t xml:space="preserve">the claim’s </w:t>
      </w:r>
      <w:r w:rsidR="00CB2509" w:rsidRPr="009774CB">
        <w:t>validity</w:t>
      </w:r>
      <w:r w:rsidR="00CB2509">
        <w:t>, as</w:t>
      </w:r>
      <w:r w:rsidR="00CB2509" w:rsidRPr="009774CB">
        <w:t xml:space="preserve"> provided by Fed. R. </w:t>
      </w:r>
      <w:proofErr w:type="spellStart"/>
      <w:r w:rsidR="00CB2509" w:rsidRPr="009774CB">
        <w:t>Bankr</w:t>
      </w:r>
      <w:proofErr w:type="spellEnd"/>
      <w:r w:rsidR="00CB2509" w:rsidRPr="009774CB">
        <w:t xml:space="preserve">. P. </w:t>
      </w:r>
      <w:proofErr w:type="gramStart"/>
      <w:r w:rsidR="00CB2509" w:rsidRPr="009774CB">
        <w:t>3001(f)</w:t>
      </w:r>
      <w:r w:rsidR="00CB2509">
        <w:t>, or</w:t>
      </w:r>
      <w:proofErr w:type="gramEnd"/>
      <w:r w:rsidR="00CB2509">
        <w:t xml:space="preserve"> otherwise demonstrate that the court should sustain the</w:t>
      </w:r>
      <w:r w:rsidRPr="009774CB">
        <w:t xml:space="preserve"> objection.</w:t>
      </w:r>
      <w:bookmarkStart w:id="46" w:name="_Toc149225323"/>
      <w:bookmarkStart w:id="47" w:name="_Toc149557877"/>
    </w:p>
    <w:p w14:paraId="7D446D6A" w14:textId="7A8891B1" w:rsidR="009774CB" w:rsidRPr="00D9364E" w:rsidRDefault="009774CB" w:rsidP="00D9364E">
      <w:pPr>
        <w:rPr>
          <w:b/>
          <w:bCs/>
        </w:rPr>
      </w:pPr>
      <w:bookmarkStart w:id="48" w:name="_Hlk203748960"/>
      <w:bookmarkEnd w:id="45"/>
      <w:r w:rsidRPr="00D9364E">
        <w:rPr>
          <w:b/>
          <w:bCs/>
        </w:rPr>
        <w:t>LR 3015</w:t>
      </w:r>
      <w:r w:rsidR="005F6526">
        <w:rPr>
          <w:b/>
          <w:bCs/>
        </w:rPr>
        <w:t>-1</w:t>
      </w:r>
      <w:r w:rsidRPr="00D9364E">
        <w:rPr>
          <w:b/>
          <w:bCs/>
        </w:rPr>
        <w:tab/>
        <w:t>Chapter 13 Plans</w:t>
      </w:r>
      <w:bookmarkEnd w:id="46"/>
      <w:bookmarkEnd w:id="47"/>
    </w:p>
    <w:p w14:paraId="56F682EE" w14:textId="77777777" w:rsidR="009774CB" w:rsidRDefault="009774CB" w:rsidP="00060EC9">
      <w:pPr>
        <w:pStyle w:val="ListParagraph"/>
        <w:numPr>
          <w:ilvl w:val="0"/>
          <w:numId w:val="7"/>
        </w:numPr>
        <w:contextualSpacing w:val="0"/>
      </w:pPr>
      <w:r w:rsidRPr="009774CB">
        <w:rPr>
          <w:i/>
          <w:iCs/>
        </w:rPr>
        <w:t>Mandatory model plan</w:t>
      </w:r>
      <w:r w:rsidRPr="009774CB">
        <w:t xml:space="preserve">. All Chapter 13 debtors must use the Chapter 13 model plan </w:t>
      </w:r>
      <w:bookmarkStart w:id="49" w:name="_Hlk163055824"/>
      <w:r w:rsidRPr="009774CB">
        <w:t>included in the Appendix to these Local Rules</w:t>
      </w:r>
      <w:bookmarkEnd w:id="49"/>
      <w:r w:rsidRPr="009774CB">
        <w:t>.</w:t>
      </w:r>
    </w:p>
    <w:p w14:paraId="0822D580" w14:textId="65F6FB9B" w:rsidR="009774CB" w:rsidRDefault="009774CB" w:rsidP="00060EC9">
      <w:pPr>
        <w:pStyle w:val="ListParagraph"/>
        <w:numPr>
          <w:ilvl w:val="0"/>
          <w:numId w:val="7"/>
        </w:numPr>
        <w:contextualSpacing w:val="0"/>
      </w:pPr>
      <w:r w:rsidRPr="009774CB">
        <w:rPr>
          <w:i/>
          <w:iCs/>
        </w:rPr>
        <w:t>Service of plan</w:t>
      </w:r>
      <w:r w:rsidRPr="009774CB">
        <w:t xml:space="preserve">. </w:t>
      </w:r>
      <w:r w:rsidR="00EA12EF">
        <w:t>Notwithstanding any other subsection of this Local Rule, the</w:t>
      </w:r>
      <w:r w:rsidR="00EA12EF" w:rsidRPr="009774CB">
        <w:t xml:space="preserve"> </w:t>
      </w:r>
      <w:r w:rsidR="00890A83">
        <w:t xml:space="preserve">debtor </w:t>
      </w:r>
      <w:r w:rsidR="00E1391A">
        <w:t>must ensure proper service of the plan</w:t>
      </w:r>
      <w:r w:rsidRPr="009774CB">
        <w:t xml:space="preserve"> on the United States trustee, the Chapter 13 trustee, and </w:t>
      </w:r>
      <w:r w:rsidR="00E4100A">
        <w:t xml:space="preserve">on </w:t>
      </w:r>
      <w:r w:rsidRPr="009774CB">
        <w:t>all creditors</w:t>
      </w:r>
      <w:r w:rsidR="0077098E">
        <w:t xml:space="preserve">, including </w:t>
      </w:r>
      <w:r w:rsidR="00EA12EF">
        <w:t>in the manner provided</w:t>
      </w:r>
      <w:r w:rsidR="0077098E">
        <w:t xml:space="preserve"> in Fed. R. </w:t>
      </w:r>
      <w:proofErr w:type="spellStart"/>
      <w:r w:rsidR="0077098E">
        <w:t>Bankr</w:t>
      </w:r>
      <w:proofErr w:type="spellEnd"/>
      <w:r w:rsidR="0077098E">
        <w:t>. P. 3012(b)</w:t>
      </w:r>
      <w:r w:rsidR="00EA12EF">
        <w:t xml:space="preserve"> when the plan provides </w:t>
      </w:r>
      <w:r w:rsidR="00E4100A">
        <w:t>a request to determine the amount of a secured claim held by a nongovernmental entity</w:t>
      </w:r>
      <w:r w:rsidRPr="009774CB">
        <w:t>.</w:t>
      </w:r>
    </w:p>
    <w:p w14:paraId="42759439" w14:textId="4F1F6431" w:rsidR="009774CB" w:rsidRDefault="009774CB" w:rsidP="00060EC9">
      <w:pPr>
        <w:pStyle w:val="ListParagraph"/>
        <w:numPr>
          <w:ilvl w:val="1"/>
          <w:numId w:val="7"/>
        </w:numPr>
        <w:contextualSpacing w:val="0"/>
      </w:pPr>
      <w:r w:rsidRPr="009774CB">
        <w:t>If the debtor files the plan with the petition, the Clerk</w:t>
      </w:r>
      <w:r w:rsidR="00890A83">
        <w:t>,</w:t>
      </w:r>
      <w:r w:rsidRPr="009774CB">
        <w:t xml:space="preserve"> through the Bankruptcy Noticing Center</w:t>
      </w:r>
      <w:r w:rsidR="00890A83">
        <w:t>,</w:t>
      </w:r>
      <w:r w:rsidRPr="009774CB">
        <w:t xml:space="preserve"> will serve the plan on all persons then listed on the Matrix.</w:t>
      </w:r>
    </w:p>
    <w:p w14:paraId="7976422E" w14:textId="1D0764C4" w:rsidR="00B527D4" w:rsidRDefault="00B527D4" w:rsidP="00B527D4">
      <w:pPr>
        <w:pStyle w:val="ListParagraph"/>
        <w:numPr>
          <w:ilvl w:val="1"/>
          <w:numId w:val="7"/>
        </w:numPr>
        <w:contextualSpacing w:val="0"/>
      </w:pPr>
      <w:r w:rsidRPr="009774CB">
        <w:t xml:space="preserve">If the debtor files the plan after the petition, the debtor must serve the plan and file proof of </w:t>
      </w:r>
      <w:r>
        <w:t xml:space="preserve">that </w:t>
      </w:r>
      <w:r w:rsidRPr="009774CB">
        <w:t>service.</w:t>
      </w:r>
    </w:p>
    <w:p w14:paraId="619D7266" w14:textId="2DA8282A" w:rsidR="009774CB" w:rsidRDefault="009774CB" w:rsidP="00060EC9">
      <w:pPr>
        <w:pStyle w:val="ListParagraph"/>
        <w:numPr>
          <w:ilvl w:val="1"/>
          <w:numId w:val="7"/>
        </w:numPr>
        <w:contextualSpacing w:val="0"/>
      </w:pPr>
      <w:r w:rsidRPr="009774CB">
        <w:t>The debtor must serve the plan on all creditors added to the schedules or Matrix after the Clerk or the debtor serves the plan</w:t>
      </w:r>
      <w:r w:rsidR="00145CC2">
        <w:t>, and file proof of that service</w:t>
      </w:r>
      <w:r w:rsidRPr="009774CB">
        <w:t>.</w:t>
      </w:r>
    </w:p>
    <w:p w14:paraId="58B87D73" w14:textId="088CA2E0" w:rsidR="009774CB" w:rsidRDefault="00A42DEB" w:rsidP="00060EC9">
      <w:pPr>
        <w:pStyle w:val="ListParagraph"/>
        <w:numPr>
          <w:ilvl w:val="0"/>
          <w:numId w:val="7"/>
        </w:numPr>
        <w:contextualSpacing w:val="0"/>
      </w:pPr>
      <w:r>
        <w:rPr>
          <w:i/>
          <w:iCs/>
        </w:rPr>
        <w:lastRenderedPageBreak/>
        <w:t xml:space="preserve">Modification of </w:t>
      </w:r>
      <w:r w:rsidR="009774CB" w:rsidRPr="009774CB">
        <w:rPr>
          <w:i/>
          <w:iCs/>
        </w:rPr>
        <w:t xml:space="preserve">Chapter 13 plan </w:t>
      </w:r>
      <w:r w:rsidR="0003751F">
        <w:rPr>
          <w:i/>
          <w:iCs/>
        </w:rPr>
        <w:t xml:space="preserve">under 11 U.S.C. § 1323 </w:t>
      </w:r>
      <w:r>
        <w:rPr>
          <w:i/>
          <w:iCs/>
        </w:rPr>
        <w:t>before confirmation</w:t>
      </w:r>
      <w:r w:rsidR="00580A10">
        <w:rPr>
          <w:i/>
          <w:iCs/>
        </w:rPr>
        <w:t xml:space="preserve"> and objections</w:t>
      </w:r>
      <w:r w:rsidR="009774CB" w:rsidRPr="009774CB">
        <w:t>.</w:t>
      </w:r>
    </w:p>
    <w:p w14:paraId="4FE0C354" w14:textId="2BDED6CE" w:rsidR="0091435F" w:rsidRPr="0007731A" w:rsidRDefault="0091435F" w:rsidP="00112FBA">
      <w:pPr>
        <w:pStyle w:val="BodyText"/>
        <w:numPr>
          <w:ilvl w:val="1"/>
          <w:numId w:val="7"/>
        </w:numPr>
        <w:autoSpaceDE/>
        <w:autoSpaceDN/>
        <w:spacing w:after="120"/>
        <w:rPr>
          <w:rFonts w:ascii="Times New Roman" w:hAnsi="Times New Roman" w:cs="Times New Roman"/>
        </w:rPr>
      </w:pPr>
      <w:bookmarkStart w:id="50" w:name="_Toc482880497"/>
      <w:r w:rsidRPr="0007731A">
        <w:rPr>
          <w:rFonts w:ascii="Times New Roman" w:hAnsi="Times New Roman" w:cs="Times New Roman"/>
        </w:rPr>
        <w:t>T</w:t>
      </w:r>
      <w:r w:rsidR="004F6F31" w:rsidRPr="0007731A">
        <w:rPr>
          <w:rFonts w:ascii="Times New Roman" w:hAnsi="Times New Roman" w:cs="Times New Roman"/>
        </w:rPr>
        <w:t>o modify a chapter 13 plan under 11 U.S.C. § 1323, t</w:t>
      </w:r>
      <w:r w:rsidRPr="0007731A">
        <w:rPr>
          <w:rFonts w:ascii="Times New Roman" w:hAnsi="Times New Roman" w:cs="Times New Roman"/>
        </w:rPr>
        <w:t xml:space="preserve">he debtor must </w:t>
      </w:r>
      <w:r w:rsidR="0009740F" w:rsidRPr="0007731A">
        <w:rPr>
          <w:rFonts w:ascii="Times New Roman" w:hAnsi="Times New Roman" w:cs="Times New Roman"/>
        </w:rPr>
        <w:t xml:space="preserve">file </w:t>
      </w:r>
      <w:r w:rsidR="00A42DEB" w:rsidRPr="0007731A">
        <w:rPr>
          <w:rFonts w:ascii="Times New Roman" w:hAnsi="Times New Roman" w:cs="Times New Roman"/>
        </w:rPr>
        <w:t xml:space="preserve">and serve </w:t>
      </w:r>
      <w:r w:rsidR="000F0C2E" w:rsidRPr="0007731A">
        <w:rPr>
          <w:rFonts w:ascii="Times New Roman" w:hAnsi="Times New Roman" w:cs="Times New Roman"/>
        </w:rPr>
        <w:t xml:space="preserve">the modification using a </w:t>
      </w:r>
      <w:r w:rsidR="00115BA3" w:rsidRPr="0007731A">
        <w:rPr>
          <w:rFonts w:ascii="Times New Roman" w:hAnsi="Times New Roman" w:cs="Times New Roman"/>
        </w:rPr>
        <w:t>local form</w:t>
      </w:r>
      <w:r w:rsidRPr="0007731A">
        <w:rPr>
          <w:rFonts w:ascii="Times New Roman" w:hAnsi="Times New Roman" w:cs="Times New Roman"/>
        </w:rPr>
        <w:t xml:space="preserve"> </w:t>
      </w:r>
      <w:r w:rsidR="00A42DEB" w:rsidRPr="0007731A">
        <w:rPr>
          <w:rFonts w:ascii="Times New Roman" w:hAnsi="Times New Roman" w:cs="Times New Roman"/>
        </w:rPr>
        <w:t>included in the Appendix</w:t>
      </w:r>
      <w:r w:rsidRPr="0007731A">
        <w:rPr>
          <w:rFonts w:ascii="Times New Roman" w:hAnsi="Times New Roman" w:cs="Times New Roman"/>
        </w:rPr>
        <w:t>.</w:t>
      </w:r>
      <w:bookmarkEnd w:id="50"/>
      <w:r w:rsidRPr="0007731A">
        <w:rPr>
          <w:rFonts w:ascii="Times New Roman" w:hAnsi="Times New Roman" w:cs="Times New Roman"/>
        </w:rPr>
        <w:t xml:space="preserve"> </w:t>
      </w:r>
    </w:p>
    <w:p w14:paraId="6C81F103" w14:textId="110B1CC6" w:rsidR="0070219B" w:rsidRPr="0007731A" w:rsidRDefault="003F6325" w:rsidP="003F6325">
      <w:pPr>
        <w:pStyle w:val="BodyText"/>
        <w:autoSpaceDE/>
        <w:autoSpaceDN/>
        <w:ind w:left="3600"/>
        <w:rPr>
          <w:rFonts w:ascii="Times New Roman" w:hAnsi="Times New Roman" w:cs="Times New Roman"/>
        </w:rPr>
      </w:pPr>
      <w:r w:rsidRPr="0007731A">
        <w:rPr>
          <w:rFonts w:ascii="Times New Roman" w:hAnsi="Times New Roman" w:cs="Times New Roman"/>
        </w:rPr>
        <w:t xml:space="preserve">(A) </w:t>
      </w:r>
      <w:r w:rsidR="0070219B" w:rsidRPr="0007731A">
        <w:rPr>
          <w:rFonts w:ascii="Times New Roman" w:hAnsi="Times New Roman" w:cs="Times New Roman"/>
        </w:rPr>
        <w:t xml:space="preserve">A preconfirmation modification must reproduce in full all modified sections of the model plan form, unless the </w:t>
      </w:r>
      <w:r w:rsidR="00AB3AEC" w:rsidRPr="0007731A">
        <w:rPr>
          <w:rFonts w:ascii="Times New Roman" w:hAnsi="Times New Roman" w:cs="Times New Roman"/>
        </w:rPr>
        <w:t xml:space="preserve">debtor modifies the plan using the </w:t>
      </w:r>
      <w:r w:rsidR="0070219B" w:rsidRPr="0007731A">
        <w:rPr>
          <w:rFonts w:ascii="Times New Roman" w:hAnsi="Times New Roman" w:cs="Times New Roman"/>
        </w:rPr>
        <w:t>Limited Modification to Unconfirmed Chap</w:t>
      </w:r>
      <w:r w:rsidR="00AB3AEC" w:rsidRPr="0007731A">
        <w:rPr>
          <w:rFonts w:ascii="Times New Roman" w:hAnsi="Times New Roman" w:cs="Times New Roman"/>
        </w:rPr>
        <w:t>t</w:t>
      </w:r>
      <w:r w:rsidR="0070219B" w:rsidRPr="0007731A">
        <w:rPr>
          <w:rFonts w:ascii="Times New Roman" w:hAnsi="Times New Roman" w:cs="Times New Roman"/>
        </w:rPr>
        <w:t>er 13 Plan</w:t>
      </w:r>
      <w:r w:rsidR="00AB3AEC" w:rsidRPr="0007731A">
        <w:rPr>
          <w:rFonts w:ascii="Times New Roman" w:hAnsi="Times New Roman" w:cs="Times New Roman"/>
        </w:rPr>
        <w:t xml:space="preserve"> local form</w:t>
      </w:r>
      <w:r w:rsidR="0070219B" w:rsidRPr="0007731A">
        <w:rPr>
          <w:rFonts w:ascii="Times New Roman" w:hAnsi="Times New Roman" w:cs="Times New Roman"/>
        </w:rPr>
        <w:t xml:space="preserve">. </w:t>
      </w:r>
    </w:p>
    <w:p w14:paraId="6509753A" w14:textId="77777777" w:rsidR="0070219B" w:rsidRPr="0007731A" w:rsidRDefault="0070219B" w:rsidP="003F6325">
      <w:pPr>
        <w:pStyle w:val="BodyText"/>
        <w:autoSpaceDE/>
        <w:autoSpaceDN/>
        <w:ind w:left="3600"/>
        <w:rPr>
          <w:rFonts w:ascii="Times New Roman" w:hAnsi="Times New Roman" w:cs="Times New Roman"/>
        </w:rPr>
      </w:pPr>
    </w:p>
    <w:p w14:paraId="7CB24EEB" w14:textId="624D8A59" w:rsidR="0091435F" w:rsidRPr="00363DD7" w:rsidRDefault="0070219B" w:rsidP="00112FBA">
      <w:pPr>
        <w:pStyle w:val="BodyText"/>
        <w:autoSpaceDE/>
        <w:autoSpaceDN/>
        <w:ind w:left="3600"/>
        <w:rPr>
          <w:rFonts w:ascii="Times New Roman" w:hAnsi="Times New Roman" w:cs="Times New Roman"/>
        </w:rPr>
      </w:pPr>
      <w:r w:rsidRPr="0007731A">
        <w:rPr>
          <w:rFonts w:ascii="Times New Roman" w:hAnsi="Times New Roman" w:cs="Times New Roman"/>
        </w:rPr>
        <w:t xml:space="preserve">(B) </w:t>
      </w:r>
      <w:r w:rsidR="003F6325" w:rsidRPr="0007731A">
        <w:rPr>
          <w:rFonts w:ascii="Times New Roman" w:hAnsi="Times New Roman" w:cs="Times New Roman"/>
        </w:rPr>
        <w:t xml:space="preserve">A preconfirmation modification </w:t>
      </w:r>
      <w:r w:rsidR="00115BA3" w:rsidRPr="0007731A">
        <w:rPr>
          <w:rFonts w:ascii="Times New Roman" w:hAnsi="Times New Roman" w:cs="Times New Roman"/>
        </w:rPr>
        <w:t xml:space="preserve">supersedes all </w:t>
      </w:r>
      <w:r w:rsidR="00AB3AEC" w:rsidRPr="0007731A">
        <w:rPr>
          <w:rFonts w:ascii="Times New Roman" w:hAnsi="Times New Roman" w:cs="Times New Roman"/>
        </w:rPr>
        <w:t xml:space="preserve">prior </w:t>
      </w:r>
      <w:r w:rsidR="00115BA3" w:rsidRPr="0007731A">
        <w:rPr>
          <w:rFonts w:ascii="Times New Roman" w:hAnsi="Times New Roman" w:cs="Times New Roman"/>
        </w:rPr>
        <w:t xml:space="preserve">modifications and </w:t>
      </w:r>
      <w:r w:rsidR="0091435F" w:rsidRPr="0007731A">
        <w:rPr>
          <w:rFonts w:ascii="Times New Roman" w:hAnsi="Times New Roman" w:cs="Times New Roman"/>
        </w:rPr>
        <w:t xml:space="preserve">must restate, without incorporation by reference, the effective terms of all preceding </w:t>
      </w:r>
      <w:r w:rsidR="000F0C2E" w:rsidRPr="0007731A">
        <w:rPr>
          <w:rFonts w:ascii="Times New Roman" w:hAnsi="Times New Roman" w:cs="Times New Roman"/>
        </w:rPr>
        <w:t>m</w:t>
      </w:r>
      <w:r w:rsidR="00115BA3" w:rsidRPr="0007731A">
        <w:rPr>
          <w:rFonts w:ascii="Times New Roman" w:hAnsi="Times New Roman" w:cs="Times New Roman"/>
        </w:rPr>
        <w:t>odifications</w:t>
      </w:r>
      <w:r w:rsidR="0091435F" w:rsidRPr="0007731A">
        <w:rPr>
          <w:rFonts w:ascii="Times New Roman" w:hAnsi="Times New Roman" w:cs="Times New Roman"/>
        </w:rPr>
        <w:t xml:space="preserve">. Any term </w:t>
      </w:r>
      <w:r w:rsidR="00115BA3" w:rsidRPr="0007731A">
        <w:rPr>
          <w:rFonts w:ascii="Times New Roman" w:hAnsi="Times New Roman" w:cs="Times New Roman"/>
        </w:rPr>
        <w:t xml:space="preserve">stated </w:t>
      </w:r>
      <w:r w:rsidR="0091435F" w:rsidRPr="0007731A">
        <w:rPr>
          <w:rFonts w:ascii="Times New Roman" w:hAnsi="Times New Roman" w:cs="Times New Roman"/>
        </w:rPr>
        <w:t xml:space="preserve">in a previous </w:t>
      </w:r>
      <w:r w:rsidR="000F0C2E" w:rsidRPr="0007731A">
        <w:rPr>
          <w:rFonts w:ascii="Times New Roman" w:hAnsi="Times New Roman" w:cs="Times New Roman"/>
        </w:rPr>
        <w:t>modification</w:t>
      </w:r>
      <w:r w:rsidR="0091435F" w:rsidRPr="0007731A">
        <w:rPr>
          <w:rFonts w:ascii="Times New Roman" w:hAnsi="Times New Roman" w:cs="Times New Roman"/>
        </w:rPr>
        <w:t xml:space="preserve"> that is not restated in a subsequent </w:t>
      </w:r>
      <w:r w:rsidR="004E00BA" w:rsidRPr="0007731A">
        <w:rPr>
          <w:rFonts w:ascii="Times New Roman" w:hAnsi="Times New Roman" w:cs="Times New Roman"/>
        </w:rPr>
        <w:t>modification</w:t>
      </w:r>
      <w:r w:rsidR="0072676C" w:rsidRPr="0007731A">
        <w:rPr>
          <w:rFonts w:ascii="Times New Roman" w:hAnsi="Times New Roman" w:cs="Times New Roman"/>
        </w:rPr>
        <w:t xml:space="preserve"> </w:t>
      </w:r>
      <w:r w:rsidR="00115BA3" w:rsidRPr="0007731A">
        <w:rPr>
          <w:rFonts w:ascii="Times New Roman" w:hAnsi="Times New Roman" w:cs="Times New Roman"/>
        </w:rPr>
        <w:t xml:space="preserve">is not </w:t>
      </w:r>
      <w:r w:rsidR="0091435F" w:rsidRPr="0007731A">
        <w:rPr>
          <w:rFonts w:ascii="Times New Roman" w:hAnsi="Times New Roman" w:cs="Times New Roman"/>
        </w:rPr>
        <w:t>part of the plan.</w:t>
      </w:r>
      <w:r w:rsidR="0091435F" w:rsidRPr="00363DD7">
        <w:rPr>
          <w:rFonts w:ascii="Times New Roman" w:hAnsi="Times New Roman" w:cs="Times New Roman"/>
        </w:rPr>
        <w:t xml:space="preserve"> </w:t>
      </w:r>
    </w:p>
    <w:p w14:paraId="0433B744" w14:textId="77777777" w:rsidR="0070219B" w:rsidRPr="0091435F" w:rsidRDefault="0070219B" w:rsidP="00112FBA">
      <w:pPr>
        <w:pStyle w:val="BodyText"/>
        <w:autoSpaceDE/>
        <w:autoSpaceDN/>
        <w:ind w:left="3600"/>
        <w:rPr>
          <w:rFonts w:ascii="Times New Roman" w:hAnsi="Times New Roman" w:cs="Times New Roman"/>
        </w:rPr>
      </w:pPr>
    </w:p>
    <w:p w14:paraId="238AE2E4" w14:textId="4D3011BF" w:rsidR="009774CB" w:rsidRDefault="009774CB" w:rsidP="00060EC9">
      <w:pPr>
        <w:pStyle w:val="ListParagraph"/>
        <w:numPr>
          <w:ilvl w:val="1"/>
          <w:numId w:val="7"/>
        </w:numPr>
        <w:contextualSpacing w:val="0"/>
      </w:pPr>
      <w:r w:rsidRPr="0091435F">
        <w:t xml:space="preserve">Unless the court </w:t>
      </w:r>
      <w:r w:rsidR="00F93229">
        <w:t>otherwise orders</w:t>
      </w:r>
      <w:r w:rsidRPr="009774CB">
        <w:t xml:space="preserve">, a debtor </w:t>
      </w:r>
      <w:r w:rsidR="00F93229">
        <w:t>filing a pre</w:t>
      </w:r>
      <w:r w:rsidRPr="009774CB">
        <w:t xml:space="preserve">confirmation </w:t>
      </w:r>
      <w:r w:rsidR="0031004B">
        <w:t xml:space="preserve">plan </w:t>
      </w:r>
      <w:r w:rsidR="00F93229">
        <w:t xml:space="preserve">modification must serve </w:t>
      </w:r>
      <w:r w:rsidR="0031004B">
        <w:t xml:space="preserve">the modified plan and notice </w:t>
      </w:r>
      <w:r w:rsidR="004E00BA">
        <w:t>of the objection period</w:t>
      </w:r>
      <w:r w:rsidR="0031004B">
        <w:t xml:space="preserve"> on</w:t>
      </w:r>
      <w:r w:rsidR="00F93229" w:rsidRPr="009774CB">
        <w:t xml:space="preserve"> </w:t>
      </w:r>
      <w:bookmarkStart w:id="51" w:name="_Hlk163060462"/>
      <w:r w:rsidRPr="009774CB">
        <w:t>the trustee, United States trustee</w:t>
      </w:r>
      <w:r w:rsidR="0031004B">
        <w:t>,</w:t>
      </w:r>
      <w:r w:rsidRPr="009774CB">
        <w:t xml:space="preserve"> and all creditors. </w:t>
      </w:r>
    </w:p>
    <w:bookmarkEnd w:id="51"/>
    <w:p w14:paraId="790B63C9" w14:textId="409F109B" w:rsidR="009774CB" w:rsidRDefault="009774CB" w:rsidP="00060EC9">
      <w:pPr>
        <w:pStyle w:val="ListParagraph"/>
        <w:numPr>
          <w:ilvl w:val="1"/>
          <w:numId w:val="7"/>
        </w:numPr>
        <w:contextualSpacing w:val="0"/>
      </w:pPr>
      <w:r w:rsidRPr="009774CB">
        <w:t xml:space="preserve">If an objection is filed, the court or an entity the court designates will give notice of the hearing to the debtor or other moving party, objecting party, trustee, and United States trustee. An objection to a proposed </w:t>
      </w:r>
      <w:r w:rsidR="0072676C">
        <w:t>modified</w:t>
      </w:r>
      <w:r w:rsidR="0072676C" w:rsidRPr="009774CB">
        <w:t xml:space="preserve"> </w:t>
      </w:r>
      <w:r w:rsidRPr="009774CB">
        <w:t xml:space="preserve">plan is governed by Fed. R. </w:t>
      </w:r>
      <w:proofErr w:type="spellStart"/>
      <w:r w:rsidRPr="009774CB">
        <w:t>Bankr</w:t>
      </w:r>
      <w:proofErr w:type="spellEnd"/>
      <w:r w:rsidRPr="009774CB">
        <w:t>. P. 9014.</w:t>
      </w:r>
    </w:p>
    <w:p w14:paraId="1E74A9F5" w14:textId="21F8D0E6" w:rsidR="006C4D0C" w:rsidRDefault="006C4D0C" w:rsidP="006C4D0C">
      <w:pPr>
        <w:numPr>
          <w:ilvl w:val="0"/>
          <w:numId w:val="7"/>
        </w:numPr>
        <w:spacing w:after="0"/>
      </w:pPr>
      <w:r w:rsidRPr="003B5151">
        <w:rPr>
          <w:i/>
          <w:iCs/>
        </w:rPr>
        <w:t xml:space="preserve">Deadline to </w:t>
      </w:r>
      <w:r>
        <w:rPr>
          <w:i/>
          <w:iCs/>
        </w:rPr>
        <w:t>o</w:t>
      </w:r>
      <w:r w:rsidRPr="003B5151">
        <w:rPr>
          <w:i/>
          <w:iCs/>
        </w:rPr>
        <w:t xml:space="preserve">bject to </w:t>
      </w:r>
      <w:r>
        <w:rPr>
          <w:i/>
          <w:iCs/>
        </w:rPr>
        <w:t>c</w:t>
      </w:r>
      <w:r w:rsidRPr="003B5151">
        <w:rPr>
          <w:i/>
          <w:iCs/>
        </w:rPr>
        <w:t xml:space="preserve">onfirmation of </w:t>
      </w:r>
      <w:r>
        <w:rPr>
          <w:i/>
          <w:iCs/>
        </w:rPr>
        <w:t>C</w:t>
      </w:r>
      <w:r w:rsidRPr="003B5151">
        <w:rPr>
          <w:i/>
          <w:iCs/>
        </w:rPr>
        <w:t>hapter 13 Plan</w:t>
      </w:r>
      <w:r>
        <w:rPr>
          <w:i/>
          <w:iCs/>
        </w:rPr>
        <w:t xml:space="preserve"> under </w:t>
      </w:r>
      <w:r>
        <w:t>11 U.S.C. §</w:t>
      </w:r>
      <w:r w:rsidR="00866F09">
        <w:t> </w:t>
      </w:r>
      <w:r>
        <w:t>1325. Unless the court orders otherwise, the</w:t>
      </w:r>
      <w:r w:rsidRPr="00584BC7">
        <w:t xml:space="preserve"> deadline to object to </w:t>
      </w:r>
      <w:r>
        <w:t>confirmation of the</w:t>
      </w:r>
      <w:r w:rsidRPr="00584BC7">
        <w:t xml:space="preserve"> debtor’s proposed Chapter 13 plan is </w:t>
      </w:r>
      <w:r>
        <w:t>the later of 2</w:t>
      </w:r>
      <w:r w:rsidRPr="00584BC7">
        <w:t>8 days after the trustee concludes the meeting of</w:t>
      </w:r>
      <w:r>
        <w:t xml:space="preserve"> </w:t>
      </w:r>
      <w:r w:rsidRPr="00E45955">
        <w:t>creditors</w:t>
      </w:r>
      <w:r>
        <w:t xml:space="preserve"> or 21 days after the filing of an amendment under 11 U.S.C. § 1323</w:t>
      </w:r>
      <w:r w:rsidRPr="000925E6">
        <w:t>.</w:t>
      </w:r>
    </w:p>
    <w:p w14:paraId="4537BEC7" w14:textId="0B143008" w:rsidR="00A42DEB" w:rsidRDefault="00442B41" w:rsidP="00DA5730">
      <w:pPr>
        <w:pStyle w:val="ListParagraph"/>
        <w:numPr>
          <w:ilvl w:val="0"/>
          <w:numId w:val="7"/>
        </w:numPr>
        <w:tabs>
          <w:tab w:val="left" w:pos="1540"/>
        </w:tabs>
        <w:contextualSpacing w:val="0"/>
      </w:pPr>
      <w:r>
        <w:rPr>
          <w:i/>
          <w:iCs/>
        </w:rPr>
        <w:t>Motions</w:t>
      </w:r>
      <w:r w:rsidR="00B12D93">
        <w:rPr>
          <w:i/>
          <w:iCs/>
        </w:rPr>
        <w:t xml:space="preserve"> to modify a confirmed </w:t>
      </w:r>
      <w:r w:rsidR="006C4D0C">
        <w:rPr>
          <w:i/>
          <w:iCs/>
        </w:rPr>
        <w:t>C</w:t>
      </w:r>
      <w:r w:rsidR="00B12D93">
        <w:rPr>
          <w:i/>
          <w:iCs/>
        </w:rPr>
        <w:t>hapter 13 plan</w:t>
      </w:r>
      <w:r w:rsidR="0003751F">
        <w:rPr>
          <w:i/>
          <w:iCs/>
        </w:rPr>
        <w:t xml:space="preserve"> under 11 U.S.C. § 1329</w:t>
      </w:r>
      <w:r w:rsidR="00B12D93">
        <w:rPr>
          <w:i/>
          <w:iCs/>
        </w:rPr>
        <w:t>.</w:t>
      </w:r>
    </w:p>
    <w:p w14:paraId="4A8BBAFA" w14:textId="3CF1DE90" w:rsidR="00F93229" w:rsidRDefault="00F93229" w:rsidP="00B12D93">
      <w:pPr>
        <w:pStyle w:val="ListParagraph"/>
        <w:numPr>
          <w:ilvl w:val="1"/>
          <w:numId w:val="7"/>
        </w:numPr>
        <w:tabs>
          <w:tab w:val="left" w:pos="1540"/>
        </w:tabs>
        <w:contextualSpacing w:val="0"/>
      </w:pPr>
      <w:r w:rsidRPr="0091435F">
        <w:t xml:space="preserve">Any party who moves to modify a plan after confirmation </w:t>
      </w:r>
      <w:r w:rsidR="0003751F">
        <w:t xml:space="preserve">under 11 U.S.C. § 1329 </w:t>
      </w:r>
      <w:r w:rsidRPr="0091435F">
        <w:t xml:space="preserve">must use </w:t>
      </w:r>
      <w:r w:rsidR="008369A3">
        <w:t>a</w:t>
      </w:r>
      <w:r w:rsidRPr="0091435F">
        <w:t xml:space="preserve"> Notice and </w:t>
      </w:r>
      <w:r w:rsidR="00442B41">
        <w:t>Motion</w:t>
      </w:r>
      <w:r w:rsidRPr="0091435F">
        <w:t xml:space="preserve"> to Modify Confirmed Chapter 13 Plan form</w:t>
      </w:r>
      <w:r w:rsidR="008369A3">
        <w:t xml:space="preserve"> approved by the court</w:t>
      </w:r>
      <w:r w:rsidRPr="0091435F">
        <w:t>.</w:t>
      </w:r>
    </w:p>
    <w:p w14:paraId="79DC65A5" w14:textId="71C94908" w:rsidR="00F93229" w:rsidRDefault="00D66077" w:rsidP="00F93229">
      <w:pPr>
        <w:pStyle w:val="ListParagraph"/>
        <w:numPr>
          <w:ilvl w:val="1"/>
          <w:numId w:val="7"/>
        </w:numPr>
        <w:contextualSpacing w:val="0"/>
      </w:pPr>
      <w:r>
        <w:t xml:space="preserve">A party </w:t>
      </w:r>
      <w:r w:rsidR="00442B41">
        <w:t>moving to modify a confirmed chapter 13 plan</w:t>
      </w:r>
      <w:r w:rsidR="00F93229" w:rsidRPr="009774CB">
        <w:t xml:space="preserve"> must </w:t>
      </w:r>
      <w:r w:rsidR="00442B41">
        <w:t>serve the motion and notice of a 21-day objection period on</w:t>
      </w:r>
      <w:r w:rsidR="00F93229" w:rsidRPr="009774CB">
        <w:t xml:space="preserve"> the </w:t>
      </w:r>
      <w:r>
        <w:t xml:space="preserve">debtor, </w:t>
      </w:r>
      <w:r w:rsidR="00F93229" w:rsidRPr="009774CB">
        <w:t>trustee, United States trustee</w:t>
      </w:r>
      <w:r>
        <w:t>,</w:t>
      </w:r>
      <w:r w:rsidR="00F93229" w:rsidRPr="009774CB">
        <w:t xml:space="preserve"> and all creditors.</w:t>
      </w:r>
    </w:p>
    <w:p w14:paraId="7D444B26" w14:textId="1496EBF6" w:rsidR="0031004B" w:rsidRDefault="0031004B" w:rsidP="0031004B">
      <w:pPr>
        <w:pStyle w:val="ListParagraph"/>
        <w:numPr>
          <w:ilvl w:val="1"/>
          <w:numId w:val="7"/>
        </w:numPr>
        <w:contextualSpacing w:val="0"/>
      </w:pPr>
      <w:r w:rsidRPr="009774CB">
        <w:t xml:space="preserve">An objection to a </w:t>
      </w:r>
      <w:r w:rsidR="00442B41">
        <w:t>motion to</w:t>
      </w:r>
      <w:r w:rsidRPr="009774CB">
        <w:t xml:space="preserve"> modify a </w:t>
      </w:r>
      <w:r w:rsidR="00442B41">
        <w:t xml:space="preserve">confirmed chapter 13 </w:t>
      </w:r>
      <w:r w:rsidRPr="009774CB">
        <w:t>plan</w:t>
      </w:r>
      <w:r w:rsidR="00442B41">
        <w:t xml:space="preserve"> </w:t>
      </w:r>
      <w:r w:rsidRPr="009774CB">
        <w:t xml:space="preserve">must be filed and served on the moving party, the Chapter 13 </w:t>
      </w:r>
      <w:r w:rsidRPr="009774CB">
        <w:lastRenderedPageBreak/>
        <w:t xml:space="preserve">trustee, the United States trustee </w:t>
      </w:r>
      <w:r w:rsidR="00442B41">
        <w:t>no later than 21 days after service of the motion</w:t>
      </w:r>
      <w:r w:rsidRPr="009774CB">
        <w:t>.</w:t>
      </w:r>
    </w:p>
    <w:p w14:paraId="6E320128" w14:textId="7ED56AAF" w:rsidR="00D9364E" w:rsidRDefault="00474DAB">
      <w:pPr>
        <w:pStyle w:val="ListParagraph"/>
        <w:numPr>
          <w:ilvl w:val="1"/>
          <w:numId w:val="7"/>
        </w:numPr>
        <w:tabs>
          <w:tab w:val="left" w:pos="1540"/>
        </w:tabs>
        <w:contextualSpacing w:val="0"/>
      </w:pPr>
      <w:r>
        <w:t>A</w:t>
      </w:r>
      <w:r w:rsidR="009774CB" w:rsidRPr="009774CB">
        <w:t xml:space="preserve"> debtor</w:t>
      </w:r>
      <w:r>
        <w:t>’s</w:t>
      </w:r>
      <w:r w:rsidR="009774CB" w:rsidRPr="009774CB">
        <w:t xml:space="preserve"> </w:t>
      </w:r>
      <w:r>
        <w:t>motion to</w:t>
      </w:r>
      <w:r w:rsidR="009774CB" w:rsidRPr="009774CB">
        <w:t xml:space="preserve"> modify a </w:t>
      </w:r>
      <w:r>
        <w:t>confirmed c</w:t>
      </w:r>
      <w:r w:rsidR="009774CB" w:rsidRPr="009774CB">
        <w:t>hapter 13 plan may include a request for the approval of attorney’s fees</w:t>
      </w:r>
      <w:r>
        <w:t xml:space="preserve"> </w:t>
      </w:r>
      <w:r w:rsidR="009774CB" w:rsidRPr="009774CB">
        <w:t xml:space="preserve">in the </w:t>
      </w:r>
      <w:r>
        <w:t xml:space="preserve">presumed reasonable </w:t>
      </w:r>
      <w:r w:rsidR="009774CB" w:rsidRPr="009774CB">
        <w:t>amount listed in the Appendix to these Local Rule</w:t>
      </w:r>
      <w:r>
        <w:t>s for filing and prosecuting the motion.</w:t>
      </w:r>
      <w:bookmarkStart w:id="52" w:name="_Toc482880509"/>
      <w:bookmarkStart w:id="53" w:name="_Toc494710289"/>
      <w:bookmarkStart w:id="54" w:name="_Toc149319891"/>
      <w:bookmarkStart w:id="55" w:name="_Toc149319967"/>
      <w:bookmarkStart w:id="56" w:name="_Toc149556965"/>
      <w:bookmarkStart w:id="57" w:name="_Toc149557169"/>
      <w:bookmarkStart w:id="58" w:name="_Toc149557878"/>
    </w:p>
    <w:p w14:paraId="715FCE36" w14:textId="04EC3C0B" w:rsidR="00474DAB" w:rsidRDefault="00467B01" w:rsidP="00112FBA">
      <w:pPr>
        <w:pStyle w:val="ListParagraph"/>
        <w:numPr>
          <w:ilvl w:val="1"/>
          <w:numId w:val="7"/>
        </w:numPr>
        <w:tabs>
          <w:tab w:val="left" w:pos="1540"/>
        </w:tabs>
        <w:contextualSpacing w:val="0"/>
      </w:pPr>
      <w:r>
        <w:t>A motion</w:t>
      </w:r>
      <w:r w:rsidR="00474DAB">
        <w:t xml:space="preserve"> to modify </w:t>
      </w:r>
      <w:r>
        <w:t xml:space="preserve">a </w:t>
      </w:r>
      <w:r w:rsidR="00474DAB">
        <w:t xml:space="preserve">confirmed chapter 13 plan </w:t>
      </w:r>
      <w:r>
        <w:t xml:space="preserve">is a distinct contested matter and does not supersede previously filed motions to modify the confirmed plan, even if the previously filed motions are unadjudicated and filed by the same party. </w:t>
      </w:r>
    </w:p>
    <w:p w14:paraId="3FF0227E" w14:textId="6FCF3049" w:rsidR="004C5066" w:rsidRDefault="004C5066" w:rsidP="009E1B29">
      <w:pPr>
        <w:ind w:left="1440" w:hanging="1440"/>
      </w:pPr>
      <w:bookmarkStart w:id="59" w:name="_Toc149225325"/>
      <w:bookmarkStart w:id="60" w:name="_Toc149557879"/>
      <w:bookmarkEnd w:id="52"/>
      <w:bookmarkEnd w:id="53"/>
      <w:bookmarkEnd w:id="54"/>
      <w:bookmarkEnd w:id="55"/>
      <w:bookmarkEnd w:id="56"/>
      <w:bookmarkEnd w:id="57"/>
      <w:bookmarkEnd w:id="58"/>
      <w:bookmarkEnd w:id="48"/>
      <w:r>
        <w:rPr>
          <w:b/>
          <w:bCs/>
        </w:rPr>
        <w:t>LR</w:t>
      </w:r>
      <w:r w:rsidRPr="00404F2A">
        <w:rPr>
          <w:b/>
          <w:bCs/>
        </w:rPr>
        <w:t xml:space="preserve"> 3022-1</w:t>
      </w:r>
      <w:r w:rsidR="0076678C">
        <w:rPr>
          <w:b/>
          <w:bCs/>
        </w:rPr>
        <w:tab/>
      </w:r>
      <w:r w:rsidRPr="00404F2A">
        <w:rPr>
          <w:b/>
          <w:bCs/>
        </w:rPr>
        <w:t>Interim Closure or Final Decree Closing a Non-Subchapter V Chapter 11 Case</w:t>
      </w:r>
      <w:r>
        <w:t xml:space="preserve"> </w:t>
      </w:r>
    </w:p>
    <w:p w14:paraId="7A6801D4" w14:textId="2CBF2800" w:rsidR="004C5066" w:rsidRDefault="004C5066" w:rsidP="003338D3">
      <w:pPr>
        <w:pStyle w:val="ListParagraph"/>
        <w:numPr>
          <w:ilvl w:val="0"/>
          <w:numId w:val="47"/>
        </w:numPr>
        <w:spacing w:before="0" w:after="160" w:line="259" w:lineRule="auto"/>
        <w:ind w:left="2160"/>
        <w:contextualSpacing w:val="0"/>
      </w:pPr>
      <w:r w:rsidRPr="0043288B">
        <w:rPr>
          <w:i/>
          <w:iCs/>
        </w:rPr>
        <w:t>Applicability</w:t>
      </w:r>
      <w:r>
        <w:t>. This Local Rule only applies to cases under chapter 11 of the Bankruptcy Code, except cases under subchapter V</w:t>
      </w:r>
      <w:r w:rsidR="0003751F">
        <w:t xml:space="preserve"> other than as incorporated by </w:t>
      </w:r>
      <w:r w:rsidR="0003751F" w:rsidRPr="0003751F">
        <w:t>LR 3022-2</w:t>
      </w:r>
      <w:r>
        <w:t>.</w:t>
      </w:r>
    </w:p>
    <w:p w14:paraId="031B1BDA" w14:textId="77777777" w:rsidR="004C5066" w:rsidRDefault="004C5066" w:rsidP="003338D3">
      <w:pPr>
        <w:pStyle w:val="ListParagraph"/>
        <w:numPr>
          <w:ilvl w:val="0"/>
          <w:numId w:val="47"/>
        </w:numPr>
        <w:spacing w:before="0" w:after="160" w:line="259" w:lineRule="auto"/>
        <w:ind w:left="2160"/>
        <w:contextualSpacing w:val="0"/>
      </w:pPr>
      <w:r w:rsidRPr="009834A1">
        <w:rPr>
          <w:i/>
          <w:iCs/>
        </w:rPr>
        <w:t xml:space="preserve">Motion for </w:t>
      </w:r>
      <w:r>
        <w:rPr>
          <w:i/>
          <w:iCs/>
        </w:rPr>
        <w:t>f</w:t>
      </w:r>
      <w:r w:rsidRPr="009834A1">
        <w:rPr>
          <w:i/>
          <w:iCs/>
        </w:rPr>
        <w:t xml:space="preserve">inal </w:t>
      </w:r>
      <w:r>
        <w:rPr>
          <w:i/>
          <w:iCs/>
        </w:rPr>
        <w:t>d</w:t>
      </w:r>
      <w:r w:rsidRPr="009834A1">
        <w:rPr>
          <w:i/>
          <w:iCs/>
        </w:rPr>
        <w:t>ecree</w:t>
      </w:r>
      <w:r w:rsidRPr="00A471DE">
        <w:t>. After an estate is fully administered, a reorganized debtor</w:t>
      </w:r>
      <w:r>
        <w:t xml:space="preserve"> or a</w:t>
      </w:r>
      <w:r w:rsidRPr="00A471DE">
        <w:t xml:space="preserve"> chapter 11 trustee</w:t>
      </w:r>
      <w:r>
        <w:t xml:space="preserve"> </w:t>
      </w:r>
      <w:r w:rsidRPr="00A471DE">
        <w:t xml:space="preserve">may file a motion for a final decree using the </w:t>
      </w:r>
      <w:r>
        <w:t>court’s Local Form Number 3022-1(a).</w:t>
      </w:r>
      <w:r w:rsidRPr="00A471DE">
        <w:t xml:space="preserve"> Notice of the motion must be served on all parties upon whom the plan was served</w:t>
      </w:r>
      <w:r>
        <w:t xml:space="preserve"> with 28 days’ notice of the deadline to object</w:t>
      </w:r>
      <w:r w:rsidRPr="00A471DE">
        <w:t>.</w:t>
      </w:r>
    </w:p>
    <w:p w14:paraId="42083B29" w14:textId="77777777" w:rsidR="004C5066" w:rsidRDefault="004C5066" w:rsidP="003338D3">
      <w:pPr>
        <w:pStyle w:val="ListParagraph"/>
        <w:numPr>
          <w:ilvl w:val="1"/>
          <w:numId w:val="47"/>
        </w:numPr>
        <w:spacing w:before="0" w:after="160" w:line="259" w:lineRule="auto"/>
        <w:ind w:left="2970" w:hanging="810"/>
      </w:pPr>
      <w:r>
        <w:t>The motion must be supported by one or more declarations made under penalty of perjury by persons with the requisite personal knowledge, unless relying on facts of which the court may take judicial notice, showing: (</w:t>
      </w:r>
      <w:proofErr w:type="spellStart"/>
      <w:r>
        <w:t>i</w:t>
      </w:r>
      <w:proofErr w:type="spellEnd"/>
      <w:r>
        <w:t>) the status of the estate’s administration, stating specifically whether the estate has been fully administered and</w:t>
      </w:r>
      <w:r w:rsidRPr="00AA5F3E">
        <w:t xml:space="preserve"> (</w:t>
      </w:r>
      <w:r>
        <w:t>ii</w:t>
      </w:r>
      <w:r w:rsidRPr="00AA5F3E">
        <w:t xml:space="preserve">) </w:t>
      </w:r>
      <w:r>
        <w:t>the status of all</w:t>
      </w:r>
      <w:r w:rsidRPr="00AA5F3E">
        <w:t xml:space="preserve"> </w:t>
      </w:r>
      <w:r>
        <w:t xml:space="preserve">pending related </w:t>
      </w:r>
      <w:r w:rsidRPr="00AA5F3E">
        <w:t>adversary proceedings</w:t>
      </w:r>
      <w:r>
        <w:t xml:space="preserve"> and</w:t>
      </w:r>
      <w:r w:rsidRPr="00AA5F3E">
        <w:t xml:space="preserve"> </w:t>
      </w:r>
      <w:r>
        <w:t xml:space="preserve">unresolved </w:t>
      </w:r>
      <w:r w:rsidRPr="00AA5F3E">
        <w:t>contested matters, including</w:t>
      </w:r>
      <w:r>
        <w:t>, as to either, any that are on</w:t>
      </w:r>
      <w:r w:rsidRPr="00AA5F3E">
        <w:t xml:space="preserve"> appeal, </w:t>
      </w:r>
      <w:r>
        <w:t>describing for each its status</w:t>
      </w:r>
      <w:r w:rsidRPr="00AA5F3E">
        <w:t xml:space="preserve">. </w:t>
      </w:r>
    </w:p>
    <w:p w14:paraId="50D259E1" w14:textId="77777777" w:rsidR="004C5066" w:rsidRDefault="004C5066" w:rsidP="004C5066">
      <w:pPr>
        <w:pStyle w:val="ListParagraph"/>
        <w:spacing w:before="0" w:after="160" w:line="259" w:lineRule="auto"/>
        <w:ind w:left="2970"/>
      </w:pPr>
    </w:p>
    <w:p w14:paraId="30CEF03F" w14:textId="77777777" w:rsidR="004C5066" w:rsidRDefault="004C5066" w:rsidP="003338D3">
      <w:pPr>
        <w:pStyle w:val="ListParagraph"/>
        <w:numPr>
          <w:ilvl w:val="1"/>
          <w:numId w:val="47"/>
        </w:numPr>
        <w:spacing w:before="0" w:after="160" w:line="259" w:lineRule="auto"/>
        <w:ind w:left="2970" w:hanging="810"/>
      </w:pPr>
      <w:r>
        <w:t>For chapter 11 plans confirmed under 11 U.S.C. §1141(d)(5), the declaration required by Local Rule 4004-2(b) must demonstrate that the debtor has completed all payments under the plan.</w:t>
      </w:r>
    </w:p>
    <w:p w14:paraId="0DE35CC2" w14:textId="77777777" w:rsidR="004C5066" w:rsidRDefault="004C5066" w:rsidP="004C5066">
      <w:pPr>
        <w:pStyle w:val="ListParagraph"/>
        <w:ind w:left="2160"/>
      </w:pPr>
    </w:p>
    <w:p w14:paraId="666A36F8" w14:textId="77777777" w:rsidR="004C5066" w:rsidRDefault="004C5066" w:rsidP="003338D3">
      <w:pPr>
        <w:pStyle w:val="ListParagraph"/>
        <w:numPr>
          <w:ilvl w:val="0"/>
          <w:numId w:val="47"/>
        </w:numPr>
        <w:spacing w:before="0" w:after="160" w:line="259" w:lineRule="auto"/>
        <w:ind w:left="2160"/>
      </w:pPr>
      <w:r w:rsidRPr="009834A1">
        <w:rPr>
          <w:i/>
          <w:iCs/>
        </w:rPr>
        <w:t xml:space="preserve">Motion for </w:t>
      </w:r>
      <w:r>
        <w:rPr>
          <w:i/>
          <w:iCs/>
        </w:rPr>
        <w:t>o</w:t>
      </w:r>
      <w:r w:rsidRPr="009834A1">
        <w:rPr>
          <w:i/>
          <w:iCs/>
        </w:rPr>
        <w:t xml:space="preserve">rder </w:t>
      </w:r>
      <w:r>
        <w:rPr>
          <w:i/>
          <w:iCs/>
        </w:rPr>
        <w:t>c</w:t>
      </w:r>
      <w:r w:rsidRPr="009834A1">
        <w:rPr>
          <w:i/>
          <w:iCs/>
        </w:rPr>
        <w:t xml:space="preserve">losing </w:t>
      </w:r>
      <w:r>
        <w:rPr>
          <w:i/>
          <w:iCs/>
        </w:rPr>
        <w:t>c</w:t>
      </w:r>
      <w:r w:rsidRPr="009834A1">
        <w:rPr>
          <w:i/>
          <w:iCs/>
        </w:rPr>
        <w:t xml:space="preserve">ase on </w:t>
      </w:r>
      <w:r>
        <w:rPr>
          <w:i/>
          <w:iCs/>
        </w:rPr>
        <w:t>i</w:t>
      </w:r>
      <w:r w:rsidRPr="009834A1">
        <w:rPr>
          <w:i/>
          <w:iCs/>
        </w:rPr>
        <w:t xml:space="preserve">nterim </w:t>
      </w:r>
      <w:r>
        <w:rPr>
          <w:i/>
          <w:iCs/>
        </w:rPr>
        <w:t>b</w:t>
      </w:r>
      <w:r w:rsidRPr="009834A1">
        <w:rPr>
          <w:i/>
          <w:iCs/>
        </w:rPr>
        <w:t>asis</w:t>
      </w:r>
      <w:r w:rsidRPr="00A471DE">
        <w:t xml:space="preserve">. </w:t>
      </w:r>
    </w:p>
    <w:p w14:paraId="13CBC6A7" w14:textId="77777777" w:rsidR="004C5066" w:rsidRDefault="004C5066" w:rsidP="004C5066">
      <w:pPr>
        <w:pStyle w:val="ListParagraph"/>
        <w:ind w:left="2160"/>
      </w:pPr>
    </w:p>
    <w:p w14:paraId="0B90A021" w14:textId="77777777" w:rsidR="004C5066" w:rsidRDefault="004C5066" w:rsidP="003338D3">
      <w:pPr>
        <w:pStyle w:val="ListParagraph"/>
        <w:numPr>
          <w:ilvl w:val="0"/>
          <w:numId w:val="49"/>
        </w:numPr>
        <w:spacing w:before="0" w:after="160" w:line="259" w:lineRule="auto"/>
        <w:ind w:left="2970" w:hanging="810"/>
      </w:pPr>
      <w:r w:rsidRPr="00A471DE">
        <w:t xml:space="preserve">If a chapter 11 estate is substantially consummated, but not fully administered, </w:t>
      </w:r>
      <w:r>
        <w:t>a</w:t>
      </w:r>
      <w:r w:rsidRPr="00A471DE">
        <w:t xml:space="preserve"> reorganized debtor</w:t>
      </w:r>
      <w:r>
        <w:t xml:space="preserve"> or chapter 11 </w:t>
      </w:r>
      <w:r w:rsidRPr="00A471DE">
        <w:t xml:space="preserve">trustee may file a motion </w:t>
      </w:r>
      <w:r>
        <w:t>to close</w:t>
      </w:r>
      <w:r w:rsidRPr="00A471DE">
        <w:t xml:space="preserve"> </w:t>
      </w:r>
      <w:r>
        <w:t xml:space="preserve">the </w:t>
      </w:r>
      <w:r w:rsidRPr="00A471DE">
        <w:t xml:space="preserve">case on an interim basis using the </w:t>
      </w:r>
      <w:r>
        <w:t>court’s Local Form Number 3022-1(b).</w:t>
      </w:r>
      <w:r w:rsidRPr="00A471DE">
        <w:t xml:space="preserve"> Notice of the motion must be </w:t>
      </w:r>
      <w:r w:rsidRPr="00A471DE">
        <w:lastRenderedPageBreak/>
        <w:t xml:space="preserve">served </w:t>
      </w:r>
      <w:r>
        <w:t>on</w:t>
      </w:r>
      <w:r w:rsidRPr="00A471DE">
        <w:t xml:space="preserve"> all parties upon whom the plan was served</w:t>
      </w:r>
      <w:r>
        <w:t xml:space="preserve"> with 28 days’ notice of the deadline to object</w:t>
      </w:r>
      <w:r w:rsidRPr="00A471DE">
        <w:t>.</w:t>
      </w:r>
      <w:r>
        <w:t xml:space="preserve"> The motion must be supported by a declaration under penalty of perjury showing that the estate has been substantially consummated and explaining why it cannot be fully administered promptly.</w:t>
      </w:r>
    </w:p>
    <w:p w14:paraId="465BD2F3" w14:textId="77777777" w:rsidR="004C5066" w:rsidRDefault="004C5066" w:rsidP="004C5066">
      <w:pPr>
        <w:pStyle w:val="ListParagraph"/>
        <w:spacing w:before="0" w:after="160" w:line="259" w:lineRule="auto"/>
        <w:ind w:left="2970"/>
      </w:pPr>
    </w:p>
    <w:p w14:paraId="4BB8A0A0" w14:textId="77777777" w:rsidR="004C5066" w:rsidRDefault="004C5066" w:rsidP="003338D3">
      <w:pPr>
        <w:pStyle w:val="ListParagraph"/>
        <w:numPr>
          <w:ilvl w:val="0"/>
          <w:numId w:val="49"/>
        </w:numPr>
        <w:spacing w:before="0" w:after="160" w:line="259" w:lineRule="auto"/>
        <w:ind w:left="2970" w:hanging="810"/>
      </w:pPr>
      <w:r>
        <w:t>If a chapter 11 case is closed pursuant to Rule 3022-1(b), the debtor may thereafter file a motion to reopen the bankruptcy case to request further relief, including but not limited to a final decree and order closing the case under Local Rule 3022-1(a), or a request for a discharge under Local Rule 4004-2.</w:t>
      </w:r>
    </w:p>
    <w:p w14:paraId="6CA1686D" w14:textId="77777777" w:rsidR="00C20205" w:rsidRDefault="00C20205" w:rsidP="003B5151">
      <w:pPr>
        <w:pStyle w:val="ListParagraph"/>
      </w:pPr>
    </w:p>
    <w:p w14:paraId="4E0D3B1B" w14:textId="428A947B" w:rsidR="00C20205" w:rsidRDefault="00C20205" w:rsidP="003338D3">
      <w:pPr>
        <w:pStyle w:val="ListParagraph"/>
        <w:numPr>
          <w:ilvl w:val="0"/>
          <w:numId w:val="49"/>
        </w:numPr>
        <w:spacing w:before="0" w:after="160" w:line="259" w:lineRule="auto"/>
        <w:ind w:left="2970" w:hanging="810"/>
      </w:pPr>
      <w:r>
        <w:t xml:space="preserve">A case closed on an interim basis is not closed for purposes of 11 U.S.C. §362(c)(2) unless the court so orders. </w:t>
      </w:r>
    </w:p>
    <w:p w14:paraId="04F6E6A1" w14:textId="77777777" w:rsidR="004C5066" w:rsidRDefault="004C5066" w:rsidP="004C5066">
      <w:pPr>
        <w:pStyle w:val="ListParagraph"/>
      </w:pPr>
    </w:p>
    <w:p w14:paraId="0EFA736D" w14:textId="7A7C636B" w:rsidR="004C5066" w:rsidRPr="00A13FC4" w:rsidRDefault="004C5066" w:rsidP="009E1B29">
      <w:pPr>
        <w:ind w:left="1440" w:hanging="1440"/>
        <w:rPr>
          <w:b/>
          <w:bCs/>
        </w:rPr>
      </w:pPr>
      <w:bookmarkStart w:id="61" w:name="_Hlk201569713"/>
      <w:r w:rsidRPr="00A13FC4">
        <w:rPr>
          <w:b/>
          <w:bCs/>
        </w:rPr>
        <w:t>L</w:t>
      </w:r>
      <w:r>
        <w:rPr>
          <w:b/>
          <w:bCs/>
        </w:rPr>
        <w:t>R</w:t>
      </w:r>
      <w:r w:rsidRPr="00A13FC4">
        <w:rPr>
          <w:b/>
          <w:bCs/>
        </w:rPr>
        <w:t xml:space="preserve"> 3022-2</w:t>
      </w:r>
      <w:bookmarkEnd w:id="61"/>
      <w:r w:rsidR="0076678C">
        <w:rPr>
          <w:b/>
          <w:bCs/>
        </w:rPr>
        <w:tab/>
      </w:r>
      <w:r w:rsidRPr="00A13FC4">
        <w:rPr>
          <w:b/>
          <w:bCs/>
        </w:rPr>
        <w:t>Closing Cases Under Subchapter V of Chapter 11: Final Reports and Final Decrees</w:t>
      </w:r>
    </w:p>
    <w:p w14:paraId="392AD445" w14:textId="77777777" w:rsidR="004C5066" w:rsidRDefault="004C5066" w:rsidP="003338D3">
      <w:pPr>
        <w:pStyle w:val="ListParagraph"/>
        <w:numPr>
          <w:ilvl w:val="0"/>
          <w:numId w:val="48"/>
        </w:numPr>
        <w:spacing w:before="0" w:after="160" w:line="259" w:lineRule="auto"/>
        <w:ind w:left="2250" w:hanging="810"/>
      </w:pPr>
      <w:r w:rsidRPr="009834A1">
        <w:rPr>
          <w:i/>
          <w:iCs/>
        </w:rPr>
        <w:t>Applicability</w:t>
      </w:r>
      <w:r>
        <w:t>. This Local Rule only applies to cases under subchapter V of chapter 11 of the Bankruptcy Code.</w:t>
      </w:r>
    </w:p>
    <w:p w14:paraId="3B1E3355" w14:textId="77777777" w:rsidR="004C5066" w:rsidRDefault="004C5066" w:rsidP="004C5066">
      <w:pPr>
        <w:pStyle w:val="ListParagraph"/>
        <w:ind w:left="2250" w:hanging="810"/>
      </w:pPr>
    </w:p>
    <w:p w14:paraId="10A41CAC" w14:textId="77777777" w:rsidR="004C5066" w:rsidRDefault="004C5066" w:rsidP="003338D3">
      <w:pPr>
        <w:pStyle w:val="ListParagraph"/>
        <w:numPr>
          <w:ilvl w:val="0"/>
          <w:numId w:val="48"/>
        </w:numPr>
        <w:spacing w:before="0" w:after="160" w:line="259" w:lineRule="auto"/>
        <w:ind w:left="2250" w:hanging="810"/>
        <w:contextualSpacing w:val="0"/>
      </w:pPr>
      <w:bookmarkStart w:id="62" w:name="_Hlk198571457"/>
      <w:r w:rsidRPr="009834A1">
        <w:rPr>
          <w:i/>
          <w:iCs/>
        </w:rPr>
        <w:t>Cases in which the debtor confirms a plan under 11 U.S.C. §1191(a)</w:t>
      </w:r>
      <w:r>
        <w:t>. In cases in which the debtor confirms a plan under 11 U.S.C. §1191(a):</w:t>
      </w:r>
    </w:p>
    <w:bookmarkEnd w:id="62"/>
    <w:p w14:paraId="02ECAF55" w14:textId="77777777" w:rsidR="004C5066" w:rsidRDefault="004C5066" w:rsidP="003338D3">
      <w:pPr>
        <w:pStyle w:val="ListParagraph"/>
        <w:numPr>
          <w:ilvl w:val="1"/>
          <w:numId w:val="48"/>
        </w:numPr>
        <w:spacing w:before="0" w:after="160" w:line="259" w:lineRule="auto"/>
        <w:ind w:left="3060" w:hanging="900"/>
      </w:pPr>
      <w:r w:rsidRPr="00ED3C76">
        <w:t>Subchapter V final report and account</w:t>
      </w:r>
      <w:r>
        <w:t>. The court may close the case if the case is fully administered and</w:t>
      </w:r>
    </w:p>
    <w:p w14:paraId="4D0EEFDF" w14:textId="77777777" w:rsidR="004C5066" w:rsidRDefault="004C5066" w:rsidP="003338D3">
      <w:pPr>
        <w:pStyle w:val="ListParagraph"/>
        <w:numPr>
          <w:ilvl w:val="2"/>
          <w:numId w:val="48"/>
        </w:numPr>
        <w:tabs>
          <w:tab w:val="left" w:pos="3960"/>
        </w:tabs>
        <w:spacing w:before="0" w:after="160" w:line="259" w:lineRule="auto"/>
        <w:ind w:left="3960" w:hanging="900"/>
        <w:contextualSpacing w:val="0"/>
      </w:pPr>
      <w:r>
        <w:t xml:space="preserve">the debtor files a motion for final decree under Local Rule 3022-1(a), </w:t>
      </w:r>
    </w:p>
    <w:p w14:paraId="51152D5B" w14:textId="77777777" w:rsidR="004C5066" w:rsidRDefault="004C5066" w:rsidP="003338D3">
      <w:pPr>
        <w:pStyle w:val="ListParagraph"/>
        <w:numPr>
          <w:ilvl w:val="2"/>
          <w:numId w:val="48"/>
        </w:numPr>
        <w:tabs>
          <w:tab w:val="left" w:pos="3960"/>
        </w:tabs>
        <w:spacing w:before="0" w:after="160" w:line="259" w:lineRule="auto"/>
        <w:ind w:left="3960" w:hanging="900"/>
        <w:contextualSpacing w:val="0"/>
      </w:pPr>
      <w:r>
        <w:t>The subchapter V trustee has submitted a final report and, if the trustee received funds under 11 U.S.C. §1194, files an account of administration of the estate, and</w:t>
      </w:r>
    </w:p>
    <w:p w14:paraId="3479E9C1" w14:textId="77777777" w:rsidR="004C5066" w:rsidRPr="00055BE7" w:rsidRDefault="004C5066" w:rsidP="003338D3">
      <w:pPr>
        <w:pStyle w:val="ListParagraph"/>
        <w:numPr>
          <w:ilvl w:val="2"/>
          <w:numId w:val="48"/>
        </w:numPr>
        <w:tabs>
          <w:tab w:val="left" w:pos="3960"/>
        </w:tabs>
        <w:spacing w:before="0" w:after="160" w:line="259" w:lineRule="auto"/>
        <w:ind w:left="3960" w:hanging="900"/>
        <w:contextualSpacing w:val="0"/>
      </w:pPr>
      <w:r>
        <w:t>all</w:t>
      </w:r>
      <w:r w:rsidRPr="00055BE7">
        <w:t xml:space="preserve"> motion</w:t>
      </w:r>
      <w:r>
        <w:t>s</w:t>
      </w:r>
      <w:r w:rsidRPr="00055BE7">
        <w:t xml:space="preserve"> </w:t>
      </w:r>
      <w:r>
        <w:t>and</w:t>
      </w:r>
      <w:r w:rsidRPr="00055BE7">
        <w:t xml:space="preserve"> final report</w:t>
      </w:r>
      <w:r>
        <w:t>s filed</w:t>
      </w:r>
      <w:r w:rsidRPr="00055BE7">
        <w:t xml:space="preserve"> under this subsection </w:t>
      </w:r>
      <w:r>
        <w:t>have been</w:t>
      </w:r>
      <w:r w:rsidRPr="00055BE7">
        <w:t xml:space="preserve"> serve</w:t>
      </w:r>
      <w:r>
        <w:t>d on</w:t>
      </w:r>
      <w:r w:rsidRPr="00055BE7">
        <w:t xml:space="preserve"> all parties upon whom the plan was served with 28 days’ notice of a deadline to object.</w:t>
      </w:r>
    </w:p>
    <w:p w14:paraId="440967F5" w14:textId="77777777" w:rsidR="004C5066" w:rsidRDefault="004C5066" w:rsidP="003338D3">
      <w:pPr>
        <w:pStyle w:val="ListParagraph"/>
        <w:numPr>
          <w:ilvl w:val="1"/>
          <w:numId w:val="48"/>
        </w:numPr>
        <w:spacing w:before="0" w:after="160" w:line="259" w:lineRule="auto"/>
        <w:ind w:left="3060" w:hanging="900"/>
      </w:pPr>
      <w:r w:rsidRPr="00ED3C76">
        <w:t>Closing on interim basis</w:t>
      </w:r>
      <w:r>
        <w:t xml:space="preserve">. A </w:t>
      </w:r>
      <w:r w:rsidRPr="00AA5F3E">
        <w:t xml:space="preserve">debtor </w:t>
      </w:r>
      <w:r>
        <w:t>may seek closure on an</w:t>
      </w:r>
      <w:r w:rsidRPr="00AA5F3E">
        <w:t xml:space="preserve"> interim </w:t>
      </w:r>
      <w:r>
        <w:t>basis under Local Rule 3022-1(b)</w:t>
      </w:r>
      <w:r w:rsidRPr="00AA5F3E">
        <w:t xml:space="preserve">.  </w:t>
      </w:r>
    </w:p>
    <w:p w14:paraId="37E5E97C" w14:textId="77777777" w:rsidR="004C5066" w:rsidRDefault="004C5066" w:rsidP="004C5066">
      <w:pPr>
        <w:pStyle w:val="ListParagraph"/>
        <w:ind w:left="1440"/>
      </w:pPr>
    </w:p>
    <w:p w14:paraId="0A3B1ED4" w14:textId="77777777" w:rsidR="004C5066" w:rsidRDefault="004C5066" w:rsidP="003338D3">
      <w:pPr>
        <w:pStyle w:val="ListParagraph"/>
        <w:numPr>
          <w:ilvl w:val="0"/>
          <w:numId w:val="48"/>
        </w:numPr>
        <w:spacing w:before="0" w:after="160" w:line="259" w:lineRule="auto"/>
        <w:ind w:left="2340" w:hanging="900"/>
        <w:contextualSpacing w:val="0"/>
      </w:pPr>
      <w:r w:rsidRPr="009834A1">
        <w:rPr>
          <w:i/>
          <w:iCs/>
        </w:rPr>
        <w:t>Cases in which the debtor confirms a plan under 11 U.S.C. §1191(b)</w:t>
      </w:r>
      <w:r>
        <w:t>. In cases in which the debtor confirms a plan under 11 U.S.C. §1191(b):</w:t>
      </w:r>
    </w:p>
    <w:p w14:paraId="191A6A42" w14:textId="77777777" w:rsidR="004C5066" w:rsidRDefault="004C5066" w:rsidP="003338D3">
      <w:pPr>
        <w:pStyle w:val="ListParagraph"/>
        <w:numPr>
          <w:ilvl w:val="1"/>
          <w:numId w:val="48"/>
        </w:numPr>
        <w:spacing w:before="0" w:after="160" w:line="259" w:lineRule="auto"/>
        <w:ind w:left="3060" w:hanging="900"/>
        <w:contextualSpacing w:val="0"/>
      </w:pPr>
      <w:r w:rsidRPr="00ED3C76">
        <w:lastRenderedPageBreak/>
        <w:t>Subchapter V final report and account and final decree</w:t>
      </w:r>
      <w:r>
        <w:t>. No later than 60 days after the final distribution to creditors,</w:t>
      </w:r>
    </w:p>
    <w:p w14:paraId="256B2525" w14:textId="77777777" w:rsidR="004C5066" w:rsidRDefault="004C5066" w:rsidP="003338D3">
      <w:pPr>
        <w:pStyle w:val="ListParagraph"/>
        <w:numPr>
          <w:ilvl w:val="2"/>
          <w:numId w:val="48"/>
        </w:numPr>
        <w:spacing w:before="0" w:after="160" w:line="259" w:lineRule="auto"/>
        <w:ind w:left="3960" w:hanging="900"/>
        <w:contextualSpacing w:val="0"/>
      </w:pPr>
      <w:r>
        <w:t>the debtor must file (</w:t>
      </w:r>
      <w:proofErr w:type="spellStart"/>
      <w:r>
        <w:t>i</w:t>
      </w:r>
      <w:proofErr w:type="spellEnd"/>
      <w:r>
        <w:t xml:space="preserve">) a subchapter V final report and account of administration of the estate and (ii) a motion for final decree under Local Rule 3022-1(a).  </w:t>
      </w:r>
    </w:p>
    <w:p w14:paraId="1A7CB4A4" w14:textId="77777777" w:rsidR="004C5066" w:rsidRDefault="004C5066" w:rsidP="003338D3">
      <w:pPr>
        <w:pStyle w:val="ListParagraph"/>
        <w:numPr>
          <w:ilvl w:val="2"/>
          <w:numId w:val="48"/>
        </w:numPr>
        <w:spacing w:before="0" w:after="160" w:line="259" w:lineRule="auto"/>
        <w:ind w:left="3960" w:hanging="900"/>
        <w:contextualSpacing w:val="0"/>
      </w:pPr>
      <w:r>
        <w:t>the subchapter V trustee must file a final report, if the trustee has received funds under 11 U.S.C. §1194.</w:t>
      </w:r>
    </w:p>
    <w:p w14:paraId="3D2AB3E5" w14:textId="77777777" w:rsidR="004C5066" w:rsidRDefault="004C5066" w:rsidP="003338D3">
      <w:pPr>
        <w:pStyle w:val="ListParagraph"/>
        <w:numPr>
          <w:ilvl w:val="2"/>
          <w:numId w:val="48"/>
        </w:numPr>
        <w:spacing w:before="0" w:after="160" w:line="259" w:lineRule="auto"/>
        <w:ind w:left="3960" w:hanging="900"/>
        <w:contextualSpacing w:val="0"/>
      </w:pPr>
      <w:r>
        <w:t xml:space="preserve">the debtor or subchapter V trustee filing a motion or final report under this subsection </w:t>
      </w:r>
      <w:r w:rsidRPr="00A471DE">
        <w:t xml:space="preserve">must </w:t>
      </w:r>
      <w:r>
        <w:t>serve</w:t>
      </w:r>
      <w:r w:rsidRPr="00A471DE">
        <w:t xml:space="preserve"> all parties upon whom the plan was served</w:t>
      </w:r>
      <w:r>
        <w:t xml:space="preserve"> with 28 days’ notice of a deadline to object.</w:t>
      </w:r>
    </w:p>
    <w:p w14:paraId="2A443A80" w14:textId="77777777" w:rsidR="004C5066" w:rsidRDefault="004C5066" w:rsidP="003338D3">
      <w:pPr>
        <w:pStyle w:val="ListParagraph"/>
        <w:numPr>
          <w:ilvl w:val="1"/>
          <w:numId w:val="48"/>
        </w:numPr>
        <w:spacing w:before="0" w:after="160" w:line="259" w:lineRule="auto"/>
        <w:ind w:left="3060" w:hanging="900"/>
      </w:pPr>
      <w:r w:rsidRPr="00ED3C76">
        <w:t>Discharge of the subchapter V trustee</w:t>
      </w:r>
      <w:r>
        <w:t>. Unless ordered otherwise, the court’s entry of the final decree discharges the subchapter V trustee and terminates the trustee’s service.</w:t>
      </w:r>
    </w:p>
    <w:p w14:paraId="734F9AA6" w14:textId="77777777" w:rsidR="004C5066" w:rsidRDefault="004C5066" w:rsidP="00112FBA">
      <w:pPr>
        <w:pStyle w:val="ListParagraph"/>
        <w:ind w:left="0"/>
        <w:contextualSpacing w:val="0"/>
        <w:rPr>
          <w:b/>
          <w:bCs/>
        </w:rPr>
      </w:pPr>
    </w:p>
    <w:p w14:paraId="660EB496" w14:textId="442D4F93" w:rsidR="009774CB" w:rsidRPr="00D9364E" w:rsidRDefault="009774CB" w:rsidP="00112FBA">
      <w:pPr>
        <w:pStyle w:val="ListParagraph"/>
        <w:ind w:left="0"/>
        <w:contextualSpacing w:val="0"/>
        <w:rPr>
          <w:b/>
          <w:bCs/>
        </w:rPr>
      </w:pPr>
      <w:r w:rsidRPr="00D9364E">
        <w:rPr>
          <w:b/>
          <w:bCs/>
        </w:rPr>
        <w:t>LR 4001</w:t>
      </w:r>
      <w:r w:rsidR="006E52EB">
        <w:rPr>
          <w:b/>
          <w:bCs/>
        </w:rPr>
        <w:t>-1</w:t>
      </w:r>
      <w:r w:rsidRPr="00D9364E">
        <w:rPr>
          <w:b/>
          <w:bCs/>
        </w:rPr>
        <w:tab/>
        <w:t>Pre</w:t>
      </w:r>
      <w:r w:rsidR="00331724">
        <w:rPr>
          <w:b/>
          <w:bCs/>
        </w:rPr>
        <w:t>c</w:t>
      </w:r>
      <w:r w:rsidRPr="00D9364E">
        <w:rPr>
          <w:b/>
          <w:bCs/>
        </w:rPr>
        <w:t>onfirmation Adequate Protection Payments</w:t>
      </w:r>
      <w:bookmarkEnd w:id="59"/>
      <w:bookmarkEnd w:id="60"/>
    </w:p>
    <w:p w14:paraId="69A30F7A" w14:textId="0EDFCE70" w:rsidR="0055473D" w:rsidRPr="00BA6D19" w:rsidRDefault="009774CB" w:rsidP="003338D3">
      <w:pPr>
        <w:pStyle w:val="ListParagraph"/>
        <w:numPr>
          <w:ilvl w:val="0"/>
          <w:numId w:val="8"/>
        </w:numPr>
        <w:contextualSpacing w:val="0"/>
      </w:pPr>
      <w:r w:rsidRPr="00BA6D19">
        <w:rPr>
          <w:i/>
          <w:iCs/>
        </w:rPr>
        <w:t>Preconfirmation adequate protection payment requirements</w:t>
      </w:r>
      <w:r w:rsidRPr="00BA6D19">
        <w:t>.</w:t>
      </w:r>
    </w:p>
    <w:p w14:paraId="4F4EB32A" w14:textId="0973F268" w:rsidR="0055473D" w:rsidRPr="00BA6D19" w:rsidRDefault="00BA6D19" w:rsidP="003338D3">
      <w:pPr>
        <w:pStyle w:val="ListParagraph"/>
        <w:numPr>
          <w:ilvl w:val="1"/>
          <w:numId w:val="8"/>
        </w:numPr>
        <w:contextualSpacing w:val="0"/>
      </w:pPr>
      <w:r w:rsidRPr="00BA6D19">
        <w:t>T</w:t>
      </w:r>
      <w:r w:rsidR="0055473D" w:rsidRPr="00BA6D19">
        <w:t xml:space="preserve">he Chapter 13 trustee </w:t>
      </w:r>
      <w:r w:rsidR="00C75BA0">
        <w:t>must</w:t>
      </w:r>
      <w:r w:rsidR="00C75BA0" w:rsidRPr="00BA6D19">
        <w:t xml:space="preserve"> </w:t>
      </w:r>
      <w:r w:rsidR="0055473D" w:rsidRPr="00BA6D19">
        <w:t xml:space="preserve">make preconfirmation adequate protection payments </w:t>
      </w:r>
      <w:r w:rsidR="00C75BA0">
        <w:t>provided for in a proposed</w:t>
      </w:r>
      <w:r w:rsidR="0055473D" w:rsidRPr="00BA6D19">
        <w:t xml:space="preserve"> chapter 13 plan or court order, or any available portion of those payments, from any funds available for that purpose received before the date of the entry of </w:t>
      </w:r>
      <w:r w:rsidR="00053319" w:rsidRPr="00BA6D19">
        <w:t>an</w:t>
      </w:r>
      <w:r w:rsidR="0055473D" w:rsidRPr="00BA6D19">
        <w:t xml:space="preserve"> order of dismissal.</w:t>
      </w:r>
    </w:p>
    <w:p w14:paraId="77EAA420" w14:textId="6E609257" w:rsidR="0055473D" w:rsidRDefault="0055473D" w:rsidP="003338D3">
      <w:pPr>
        <w:pStyle w:val="ListParagraph"/>
        <w:numPr>
          <w:ilvl w:val="1"/>
          <w:numId w:val="8"/>
        </w:numPr>
        <w:contextualSpacing w:val="0"/>
      </w:pPr>
      <w:r w:rsidRPr="00CC76CA">
        <w:t>The Chapter 13 trustee may make adequate protection payments conforming to this Local Rule in the ordinary course of the trustee’s business from funds in the case as they become available for distribution to claimants.</w:t>
      </w:r>
    </w:p>
    <w:p w14:paraId="0B75FF67" w14:textId="32A8BC6A" w:rsidR="0055473D" w:rsidRDefault="007B5606" w:rsidP="003338D3">
      <w:pPr>
        <w:pStyle w:val="ListParagraph"/>
        <w:numPr>
          <w:ilvl w:val="1"/>
          <w:numId w:val="8"/>
        </w:numPr>
        <w:contextualSpacing w:val="0"/>
      </w:pPr>
      <w:r>
        <w:t>A trustee is not required to make pre</w:t>
      </w:r>
      <w:r w:rsidR="0055473D">
        <w:t xml:space="preserve">confirmation adequate protection payments </w:t>
      </w:r>
      <w:r>
        <w:t>if</w:t>
      </w:r>
      <w:r w:rsidR="0055473D">
        <w:t>:</w:t>
      </w:r>
    </w:p>
    <w:p w14:paraId="38758E80" w14:textId="7423ED5E" w:rsidR="00CC76CA" w:rsidRDefault="009774CB" w:rsidP="003338D3">
      <w:pPr>
        <w:pStyle w:val="ListParagraph"/>
        <w:numPr>
          <w:ilvl w:val="2"/>
          <w:numId w:val="8"/>
        </w:numPr>
        <w:ind w:left="3780"/>
        <w:contextualSpacing w:val="0"/>
      </w:pPr>
      <w:r w:rsidRPr="00CC76CA">
        <w:t xml:space="preserve">The debtor </w:t>
      </w:r>
      <w:r w:rsidR="007B5606">
        <w:t>has not</w:t>
      </w:r>
      <w:r w:rsidR="007B5606" w:rsidRPr="00CC76CA">
        <w:t xml:space="preserve"> </w:t>
      </w:r>
      <w:r w:rsidRPr="00CC76CA">
        <w:t>list</w:t>
      </w:r>
      <w:r w:rsidR="007B5606">
        <w:t>ed</w:t>
      </w:r>
      <w:r w:rsidRPr="00CC76CA">
        <w:t xml:space="preserve"> the secured creditor’s name and a sum certain to be paid to the creditor</w:t>
      </w:r>
      <w:r w:rsidR="007B5606">
        <w:t xml:space="preserve"> or</w:t>
      </w:r>
    </w:p>
    <w:p w14:paraId="2F905DFC" w14:textId="763A1ED3" w:rsidR="00CC76CA" w:rsidRDefault="00E7272B" w:rsidP="003338D3">
      <w:pPr>
        <w:pStyle w:val="ListParagraph"/>
        <w:numPr>
          <w:ilvl w:val="2"/>
          <w:numId w:val="8"/>
        </w:numPr>
        <w:ind w:left="3780"/>
        <w:contextualSpacing w:val="0"/>
      </w:pPr>
      <w:r>
        <w:t xml:space="preserve">The secured creditor </w:t>
      </w:r>
      <w:r w:rsidR="007B5606">
        <w:t>has not</w:t>
      </w:r>
      <w:r>
        <w:t xml:space="preserve"> file</w:t>
      </w:r>
      <w:r w:rsidR="007B5606">
        <w:t>d</w:t>
      </w:r>
      <w:r>
        <w:t xml:space="preserve"> a</w:t>
      </w:r>
      <w:r w:rsidR="009774CB" w:rsidRPr="00CC76CA">
        <w:t xml:space="preserve"> proof of claim</w:t>
      </w:r>
      <w:r w:rsidR="007B5606">
        <w:t xml:space="preserve"> alleging a secured claim for which the plan proposes adequate protection payments</w:t>
      </w:r>
      <w:r w:rsidR="009774CB" w:rsidRPr="00CC76CA">
        <w:t>.</w:t>
      </w:r>
    </w:p>
    <w:p w14:paraId="2E05FC4B" w14:textId="77777777" w:rsidR="0003751F" w:rsidRDefault="009774CB" w:rsidP="003338D3">
      <w:pPr>
        <w:pStyle w:val="ListParagraph"/>
        <w:numPr>
          <w:ilvl w:val="0"/>
          <w:numId w:val="8"/>
        </w:numPr>
        <w:contextualSpacing w:val="0"/>
      </w:pPr>
      <w:r w:rsidRPr="00CC76CA">
        <w:rPr>
          <w:i/>
          <w:iCs/>
        </w:rPr>
        <w:t>Payment methodology</w:t>
      </w:r>
      <w:r w:rsidR="0055473D">
        <w:rPr>
          <w:i/>
          <w:iCs/>
        </w:rPr>
        <w:t xml:space="preserve"> and effect on claim amount</w:t>
      </w:r>
      <w:r w:rsidRPr="00CC76CA">
        <w:t xml:space="preserve">. The Chapter 13 trustee must make all adequate protection payments subject to this Local Rule </w:t>
      </w:r>
      <w:r w:rsidR="00B032AD">
        <w:t>as</w:t>
      </w:r>
      <w:r w:rsidRPr="00CC76CA">
        <w:t xml:space="preserve"> provided for in the </w:t>
      </w:r>
      <w:r w:rsidR="00B032AD">
        <w:t xml:space="preserve">proposed </w:t>
      </w:r>
      <w:r w:rsidRPr="00CC76CA">
        <w:t>Chapter 13 plan</w:t>
      </w:r>
      <w:r w:rsidR="00B032AD">
        <w:t>;</w:t>
      </w:r>
      <w:r w:rsidRPr="00CC76CA">
        <w:t xml:space="preserve"> unless the plan provides </w:t>
      </w:r>
      <w:r w:rsidRPr="00CC76CA">
        <w:lastRenderedPageBreak/>
        <w:t>otherwise in clear and conspicuous language</w:t>
      </w:r>
      <w:r w:rsidR="00B032AD">
        <w:t>, the trustee will make adequate protection payments in equal monthly amounts</w:t>
      </w:r>
      <w:r w:rsidRPr="00CC76CA">
        <w:t>.</w:t>
      </w:r>
      <w:r w:rsidR="0055473D">
        <w:t xml:space="preserve"> </w:t>
      </w:r>
    </w:p>
    <w:p w14:paraId="1ABCC21B" w14:textId="7476E4FB" w:rsidR="00CC76CA" w:rsidRDefault="00B032AD" w:rsidP="0003751F">
      <w:pPr>
        <w:pStyle w:val="ListParagraph"/>
        <w:numPr>
          <w:ilvl w:val="1"/>
          <w:numId w:val="8"/>
        </w:numPr>
        <w:contextualSpacing w:val="0"/>
      </w:pPr>
      <w:r>
        <w:t>Adequate protection payments reduce the</w:t>
      </w:r>
      <w:r w:rsidR="0055473D" w:rsidRPr="00CC76CA">
        <w:t xml:space="preserve"> principal amount of </w:t>
      </w:r>
      <w:r>
        <w:t xml:space="preserve">the related secured </w:t>
      </w:r>
      <w:proofErr w:type="gramStart"/>
      <w:r>
        <w:t>claim</w:t>
      </w:r>
      <w:proofErr w:type="gramEnd"/>
      <w:r>
        <w:t xml:space="preserve"> </w:t>
      </w:r>
      <w:r w:rsidR="0003751F">
        <w:t xml:space="preserve">but the trustee must pay the claim as allowed </w:t>
      </w:r>
      <w:r w:rsidR="0055473D" w:rsidRPr="00CC76CA">
        <w:t>unless the court orders otherwise.</w:t>
      </w:r>
    </w:p>
    <w:p w14:paraId="0172D77D" w14:textId="79F600E6" w:rsidR="0003751F" w:rsidRDefault="0003751F" w:rsidP="003B5151">
      <w:pPr>
        <w:pStyle w:val="ListParagraph"/>
        <w:numPr>
          <w:ilvl w:val="1"/>
          <w:numId w:val="8"/>
        </w:numPr>
        <w:contextualSpacing w:val="0"/>
      </w:pPr>
      <w:r>
        <w:t>The debtor must file notice of all adequate protection payments made directly to the creditor no later than 28 days after making such payments.</w:t>
      </w:r>
    </w:p>
    <w:p w14:paraId="32CEABEF" w14:textId="29726B29" w:rsidR="00CC76CA" w:rsidRDefault="009774CB" w:rsidP="003338D3">
      <w:pPr>
        <w:pStyle w:val="ListParagraph"/>
        <w:numPr>
          <w:ilvl w:val="0"/>
          <w:numId w:val="8"/>
        </w:numPr>
        <w:contextualSpacing w:val="0"/>
      </w:pPr>
      <w:r w:rsidRPr="00CC76CA">
        <w:rPr>
          <w:i/>
          <w:iCs/>
        </w:rPr>
        <w:t>Objections</w:t>
      </w:r>
      <w:r w:rsidRPr="00CC76CA">
        <w:t>. Pursuant to 11 U.S.C. §</w:t>
      </w:r>
      <w:r w:rsidR="00CC76CA">
        <w:t> </w:t>
      </w:r>
      <w:r w:rsidRPr="00CC76CA">
        <w:t xml:space="preserve">1326(a)(3), </w:t>
      </w:r>
      <w:r w:rsidR="00673B9A">
        <w:t>interested parties</w:t>
      </w:r>
      <w:r w:rsidR="00673B9A" w:rsidRPr="00CC76CA">
        <w:t xml:space="preserve"> </w:t>
      </w:r>
      <w:r w:rsidRPr="00CC76CA">
        <w:t xml:space="preserve">may </w:t>
      </w:r>
      <w:r w:rsidR="00673B9A">
        <w:t xml:space="preserve">object to the payment of </w:t>
      </w:r>
      <w:r w:rsidRPr="00CC76CA">
        <w:t xml:space="preserve">adequate protection </w:t>
      </w:r>
      <w:r w:rsidR="00673B9A">
        <w:t>as</w:t>
      </w:r>
      <w:r w:rsidR="00673B9A" w:rsidRPr="00CC76CA">
        <w:t xml:space="preserve"> </w:t>
      </w:r>
      <w:r w:rsidRPr="00CC76CA">
        <w:t xml:space="preserve">provided </w:t>
      </w:r>
      <w:r w:rsidR="00673B9A">
        <w:t>in a proposed plan or otherwise</w:t>
      </w:r>
      <w:r w:rsidRPr="00CC76CA">
        <w:t xml:space="preserve">. </w:t>
      </w:r>
      <w:r w:rsidR="00673B9A">
        <w:t>If an objection is filed to adequate protection payments provided for in an unconfirmed plan, the</w:t>
      </w:r>
      <w:r w:rsidR="00673B9A" w:rsidRPr="00CC76CA">
        <w:t xml:space="preserve"> </w:t>
      </w:r>
      <w:r w:rsidRPr="00CC76CA">
        <w:t xml:space="preserve">Chapter 13 trustee may continue to make </w:t>
      </w:r>
      <w:r w:rsidR="00673B9A">
        <w:t>those payments</w:t>
      </w:r>
      <w:r w:rsidRPr="00CC76CA">
        <w:t xml:space="preserve"> </w:t>
      </w:r>
      <w:r w:rsidR="00673B9A">
        <w:t>unless</w:t>
      </w:r>
      <w:r w:rsidR="00673B9A" w:rsidRPr="00CC76CA">
        <w:t xml:space="preserve"> </w:t>
      </w:r>
      <w:r w:rsidRPr="00CC76CA">
        <w:t>the court orders otherwise.</w:t>
      </w:r>
    </w:p>
    <w:p w14:paraId="0C7D16A6" w14:textId="5D8D0FF6" w:rsidR="0055473D" w:rsidRDefault="0055473D" w:rsidP="003338D3">
      <w:pPr>
        <w:pStyle w:val="ListParagraph"/>
        <w:numPr>
          <w:ilvl w:val="0"/>
          <w:numId w:val="8"/>
        </w:numPr>
        <w:contextualSpacing w:val="0"/>
      </w:pPr>
      <w:r w:rsidRPr="00CC76CA">
        <w:rPr>
          <w:i/>
          <w:iCs/>
        </w:rPr>
        <w:t>Preconfirmation adequate protection payments to a lessor of personal property</w:t>
      </w:r>
      <w:r w:rsidRPr="00CC76CA">
        <w:t xml:space="preserve">. </w:t>
      </w:r>
      <w:r w:rsidR="00673B9A">
        <w:t>If the debtor leases personal property, the</w:t>
      </w:r>
      <w:r w:rsidRPr="00CC76CA">
        <w:t xml:space="preserve"> debtor must pay </w:t>
      </w:r>
      <w:r w:rsidR="00673B9A">
        <w:t xml:space="preserve">the lessor </w:t>
      </w:r>
      <w:r w:rsidRPr="00CC76CA">
        <w:t xml:space="preserve">directly all </w:t>
      </w:r>
      <w:r w:rsidR="00673B9A">
        <w:t xml:space="preserve">scheduled lease </w:t>
      </w:r>
      <w:r w:rsidRPr="00CC76CA">
        <w:t xml:space="preserve">payments that become due </w:t>
      </w:r>
      <w:r w:rsidR="00782B51">
        <w:t xml:space="preserve">in the ordinary course (and without acceleration) </w:t>
      </w:r>
      <w:r w:rsidRPr="00CC76CA">
        <w:t xml:space="preserve">after the date of the order for relief. </w:t>
      </w:r>
      <w:r w:rsidR="00782B51">
        <w:t>T</w:t>
      </w:r>
      <w:r w:rsidRPr="00CC76CA">
        <w:t xml:space="preserve">he debtor is presumed </w:t>
      </w:r>
      <w:r w:rsidR="00782B51">
        <w:t xml:space="preserve">for purposes of plan confirmation </w:t>
      </w:r>
      <w:r w:rsidRPr="00CC76CA">
        <w:t>to have made these payments as required under 11 U.S.C. § 1326(a)</w:t>
      </w:r>
      <w:r w:rsidR="00782B51">
        <w:t>, unless an objection or other filing contends otherwise</w:t>
      </w:r>
      <w:r w:rsidRPr="00CC76CA">
        <w:t>.</w:t>
      </w:r>
    </w:p>
    <w:p w14:paraId="6F5EB872" w14:textId="569AB81C" w:rsidR="008F0A96" w:rsidRPr="00D9364E" w:rsidRDefault="008F0A96" w:rsidP="00D9364E">
      <w:pPr>
        <w:rPr>
          <w:b/>
          <w:bCs/>
        </w:rPr>
      </w:pPr>
      <w:bookmarkStart w:id="63" w:name="_Toc149225326"/>
      <w:bookmarkStart w:id="64" w:name="_Toc149557880"/>
      <w:r w:rsidRPr="00D9364E">
        <w:rPr>
          <w:b/>
          <w:bCs/>
        </w:rPr>
        <w:t>LR 4001</w:t>
      </w:r>
      <w:r w:rsidR="006E52EB">
        <w:rPr>
          <w:b/>
          <w:bCs/>
        </w:rPr>
        <w:t>-2</w:t>
      </w:r>
      <w:r w:rsidRPr="00D9364E">
        <w:rPr>
          <w:b/>
          <w:bCs/>
        </w:rPr>
        <w:tab/>
        <w:t>Motions for Relief from Stay</w:t>
      </w:r>
      <w:bookmarkEnd w:id="63"/>
      <w:bookmarkEnd w:id="64"/>
    </w:p>
    <w:p w14:paraId="698F3F57" w14:textId="509F8CC8" w:rsidR="00FD2C32" w:rsidRPr="00112FBA" w:rsidRDefault="00FD2C32" w:rsidP="003338D3">
      <w:pPr>
        <w:pStyle w:val="BodyText"/>
        <w:numPr>
          <w:ilvl w:val="0"/>
          <w:numId w:val="9"/>
        </w:numPr>
        <w:tabs>
          <w:tab w:val="left" w:pos="2260"/>
          <w:tab w:val="left" w:pos="3534"/>
        </w:tabs>
        <w:autoSpaceDE/>
        <w:autoSpaceDN/>
        <w:spacing w:before="240" w:after="240"/>
        <w:ind w:right="291"/>
      </w:pPr>
      <w:r>
        <w:rPr>
          <w:rFonts w:ascii="Times New Roman" w:hAnsi="Times New Roman" w:cs="Times New Roman"/>
          <w:i/>
          <w:iCs/>
        </w:rPr>
        <w:t>F</w:t>
      </w:r>
      <w:r w:rsidRPr="000925E6">
        <w:rPr>
          <w:rFonts w:ascii="Times New Roman" w:hAnsi="Times New Roman" w:cs="Times New Roman"/>
          <w:i/>
          <w:iCs/>
        </w:rPr>
        <w:t>ourteen</w:t>
      </w:r>
      <w:r w:rsidR="002B5232">
        <w:rPr>
          <w:rFonts w:ascii="Times New Roman" w:hAnsi="Times New Roman" w:cs="Times New Roman"/>
          <w:i/>
          <w:iCs/>
        </w:rPr>
        <w:t>-d</w:t>
      </w:r>
      <w:r w:rsidRPr="000925E6">
        <w:rPr>
          <w:rFonts w:ascii="Times New Roman" w:hAnsi="Times New Roman" w:cs="Times New Roman"/>
          <w:i/>
          <w:iCs/>
        </w:rPr>
        <w:t xml:space="preserve">ay </w:t>
      </w:r>
      <w:r w:rsidR="002B5232">
        <w:rPr>
          <w:rFonts w:ascii="Times New Roman" w:hAnsi="Times New Roman" w:cs="Times New Roman"/>
          <w:i/>
          <w:iCs/>
        </w:rPr>
        <w:t>objection p</w:t>
      </w:r>
      <w:r w:rsidRPr="000925E6">
        <w:rPr>
          <w:rFonts w:ascii="Times New Roman" w:hAnsi="Times New Roman" w:cs="Times New Roman"/>
          <w:i/>
          <w:iCs/>
        </w:rPr>
        <w:t xml:space="preserve">eriod </w:t>
      </w:r>
      <w:r w:rsidR="002B5232">
        <w:rPr>
          <w:rFonts w:ascii="Times New Roman" w:hAnsi="Times New Roman" w:cs="Times New Roman"/>
          <w:i/>
          <w:iCs/>
        </w:rPr>
        <w:t>r</w:t>
      </w:r>
      <w:r w:rsidRPr="000925E6">
        <w:rPr>
          <w:rFonts w:ascii="Times New Roman" w:hAnsi="Times New Roman" w:cs="Times New Roman"/>
          <w:i/>
          <w:iCs/>
        </w:rPr>
        <w:t>equired</w:t>
      </w:r>
      <w:r w:rsidRPr="000925E6">
        <w:rPr>
          <w:rFonts w:ascii="Times New Roman" w:hAnsi="Times New Roman" w:cs="Times New Roman"/>
        </w:rPr>
        <w:t>. Any party that files a motion for relief from the automatic stay</w:t>
      </w:r>
      <w:r w:rsidR="00F238D1">
        <w:rPr>
          <w:rFonts w:ascii="Times New Roman" w:hAnsi="Times New Roman" w:cs="Times New Roman"/>
        </w:rPr>
        <w:t xml:space="preserve"> of 11 U.S.C. § 362(a) or the codebtor stay of § 1301(a) </w:t>
      </w:r>
      <w:r w:rsidRPr="000925E6">
        <w:rPr>
          <w:rFonts w:ascii="Times New Roman" w:hAnsi="Times New Roman" w:cs="Times New Roman"/>
        </w:rPr>
        <w:t xml:space="preserve">must </w:t>
      </w:r>
      <w:r w:rsidR="003213D0">
        <w:rPr>
          <w:rFonts w:ascii="Times New Roman" w:hAnsi="Times New Roman" w:cs="Times New Roman"/>
        </w:rPr>
        <w:t>serve</w:t>
      </w:r>
      <w:r w:rsidRPr="000925E6">
        <w:rPr>
          <w:rFonts w:ascii="Times New Roman" w:hAnsi="Times New Roman" w:cs="Times New Roman"/>
        </w:rPr>
        <w:t xml:space="preserve"> notice as required by Local Rule 9014</w:t>
      </w:r>
      <w:r w:rsidR="004B141F">
        <w:rPr>
          <w:rFonts w:ascii="Times New Roman" w:hAnsi="Times New Roman" w:cs="Times New Roman"/>
        </w:rPr>
        <w:t>-1</w:t>
      </w:r>
      <w:r w:rsidRPr="000925E6">
        <w:rPr>
          <w:rFonts w:ascii="Times New Roman" w:hAnsi="Times New Roman" w:cs="Times New Roman"/>
        </w:rPr>
        <w:t xml:space="preserve">(a). The </w:t>
      </w:r>
      <w:r w:rsidR="002B5232">
        <w:rPr>
          <w:rFonts w:ascii="Times New Roman" w:hAnsi="Times New Roman" w:cs="Times New Roman"/>
        </w:rPr>
        <w:t xml:space="preserve">notice must state that any objection must be filed no more than </w:t>
      </w:r>
      <w:r w:rsidR="002B5232">
        <w:rPr>
          <w:rFonts w:ascii="Times New Roman" w:hAnsi="Times New Roman" w:cs="Times New Roman"/>
          <w:spacing w:val="-1"/>
        </w:rPr>
        <w:t>1</w:t>
      </w:r>
      <w:r w:rsidRPr="000925E6">
        <w:rPr>
          <w:rFonts w:ascii="Times New Roman" w:hAnsi="Times New Roman" w:cs="Times New Roman"/>
        </w:rPr>
        <w:t>4</w:t>
      </w:r>
      <w:r w:rsidRPr="000925E6">
        <w:rPr>
          <w:rFonts w:ascii="Times New Roman" w:hAnsi="Times New Roman" w:cs="Times New Roman"/>
          <w:spacing w:val="-4"/>
        </w:rPr>
        <w:t xml:space="preserve"> </w:t>
      </w:r>
      <w:r w:rsidRPr="000925E6">
        <w:rPr>
          <w:rFonts w:ascii="Times New Roman" w:hAnsi="Times New Roman" w:cs="Times New Roman"/>
        </w:rPr>
        <w:t>d</w:t>
      </w:r>
      <w:r w:rsidRPr="000925E6">
        <w:rPr>
          <w:rFonts w:ascii="Times New Roman" w:hAnsi="Times New Roman" w:cs="Times New Roman"/>
          <w:spacing w:val="1"/>
        </w:rPr>
        <w:t>a</w:t>
      </w:r>
      <w:r w:rsidRPr="000925E6">
        <w:rPr>
          <w:rFonts w:ascii="Times New Roman" w:hAnsi="Times New Roman" w:cs="Times New Roman"/>
        </w:rPr>
        <w:t>ys</w:t>
      </w:r>
      <w:r w:rsidRPr="000925E6">
        <w:rPr>
          <w:rFonts w:ascii="Times New Roman" w:hAnsi="Times New Roman" w:cs="Times New Roman"/>
          <w:spacing w:val="-2"/>
        </w:rPr>
        <w:t xml:space="preserve"> after </w:t>
      </w:r>
      <w:r w:rsidRPr="000925E6">
        <w:rPr>
          <w:rFonts w:ascii="Times New Roman" w:hAnsi="Times New Roman" w:cs="Times New Roman"/>
        </w:rPr>
        <w:t>service</w:t>
      </w:r>
      <w:r w:rsidRPr="000925E6">
        <w:rPr>
          <w:rFonts w:ascii="Times New Roman" w:hAnsi="Times New Roman" w:cs="Times New Roman"/>
          <w:spacing w:val="-2"/>
        </w:rPr>
        <w:t xml:space="preserve"> </w:t>
      </w:r>
      <w:r w:rsidRPr="000925E6">
        <w:rPr>
          <w:rFonts w:ascii="Times New Roman" w:hAnsi="Times New Roman" w:cs="Times New Roman"/>
          <w:spacing w:val="-1"/>
        </w:rPr>
        <w:t>o</w:t>
      </w:r>
      <w:r w:rsidRPr="000925E6">
        <w:rPr>
          <w:rFonts w:ascii="Times New Roman" w:hAnsi="Times New Roman" w:cs="Times New Roman"/>
        </w:rPr>
        <w:t>f</w:t>
      </w:r>
      <w:r w:rsidRPr="000925E6">
        <w:rPr>
          <w:rFonts w:ascii="Times New Roman" w:hAnsi="Times New Roman" w:cs="Times New Roman"/>
          <w:spacing w:val="-3"/>
        </w:rPr>
        <w:t xml:space="preserve"> </w:t>
      </w:r>
      <w:r w:rsidRPr="000925E6">
        <w:rPr>
          <w:rFonts w:ascii="Times New Roman" w:hAnsi="Times New Roman" w:cs="Times New Roman"/>
        </w:rPr>
        <w:t>the</w:t>
      </w:r>
      <w:r w:rsidRPr="000925E6">
        <w:rPr>
          <w:rFonts w:ascii="Times New Roman" w:hAnsi="Times New Roman" w:cs="Times New Roman"/>
          <w:spacing w:val="-3"/>
        </w:rPr>
        <w:t xml:space="preserve"> </w:t>
      </w:r>
      <w:r w:rsidRPr="000925E6">
        <w:rPr>
          <w:rFonts w:ascii="Times New Roman" w:hAnsi="Times New Roman" w:cs="Times New Roman"/>
        </w:rPr>
        <w:t xml:space="preserve">notice. </w:t>
      </w:r>
      <w:r>
        <w:rPr>
          <w:rFonts w:ascii="Times New Roman" w:hAnsi="Times New Roman" w:cs="Times New Roman"/>
        </w:rPr>
        <w:t xml:space="preserve">Failure to comply with this paragraph is </w:t>
      </w:r>
      <w:proofErr w:type="gramStart"/>
      <w:r w:rsidR="003213D0">
        <w:rPr>
          <w:rFonts w:ascii="Times New Roman" w:hAnsi="Times New Roman" w:cs="Times New Roman"/>
        </w:rPr>
        <w:t>cause</w:t>
      </w:r>
      <w:proofErr w:type="gramEnd"/>
      <w:r>
        <w:rPr>
          <w:rFonts w:ascii="Times New Roman" w:hAnsi="Times New Roman" w:cs="Times New Roman"/>
        </w:rPr>
        <w:t xml:space="preserve"> to deny the motion.</w:t>
      </w:r>
    </w:p>
    <w:p w14:paraId="5122F834" w14:textId="573363FA" w:rsidR="008F0A96" w:rsidRDefault="008F0A96" w:rsidP="003338D3">
      <w:pPr>
        <w:pStyle w:val="ListParagraph"/>
        <w:numPr>
          <w:ilvl w:val="0"/>
          <w:numId w:val="9"/>
        </w:numPr>
        <w:contextualSpacing w:val="0"/>
      </w:pPr>
      <w:r w:rsidRPr="00AB7CA7">
        <w:rPr>
          <w:i/>
          <w:iCs/>
        </w:rPr>
        <w:t>Motion</w:t>
      </w:r>
      <w:r w:rsidRPr="008F0A96">
        <w:rPr>
          <w:i/>
          <w:iCs/>
        </w:rPr>
        <w:t xml:space="preserve"> for relief from stay as to real property in a Chapter 13 case</w:t>
      </w:r>
      <w:r>
        <w:t>. A party moving for relief from stay under 11 U.S.C. § 362(d)(1) or (d)(2) with respect to real property in a Chapter 13 case must:</w:t>
      </w:r>
    </w:p>
    <w:p w14:paraId="10E2B56C" w14:textId="7A2159E4" w:rsidR="008F0A96" w:rsidRDefault="00E4396F" w:rsidP="003338D3">
      <w:pPr>
        <w:pStyle w:val="ListParagraph"/>
        <w:numPr>
          <w:ilvl w:val="1"/>
          <w:numId w:val="9"/>
        </w:numPr>
        <w:contextualSpacing w:val="0"/>
      </w:pPr>
      <w:r>
        <w:t>D</w:t>
      </w:r>
      <w:r w:rsidR="008F0A96">
        <w:t xml:space="preserve">escribe </w:t>
      </w:r>
      <w:r w:rsidR="005A4BAE">
        <w:t xml:space="preserve">in the motion </w:t>
      </w:r>
      <w:r w:rsidR="008F0A96">
        <w:t xml:space="preserve">the basis </w:t>
      </w:r>
      <w:r w:rsidR="00246505">
        <w:t>for the movant’s</w:t>
      </w:r>
      <w:r w:rsidR="008F0A96">
        <w:t xml:space="preserve"> authority to enforce the note. </w:t>
      </w:r>
    </w:p>
    <w:p w14:paraId="1DBF1E58" w14:textId="0DF15303" w:rsidR="008F0A96" w:rsidRDefault="00F9313B" w:rsidP="003338D3">
      <w:pPr>
        <w:pStyle w:val="ListParagraph"/>
        <w:numPr>
          <w:ilvl w:val="1"/>
          <w:numId w:val="9"/>
        </w:numPr>
        <w:contextualSpacing w:val="0"/>
      </w:pPr>
      <w:r>
        <w:t>Except as provided in subparagraph (b)(</w:t>
      </w:r>
      <w:r w:rsidR="0078551D">
        <w:t>3</w:t>
      </w:r>
      <w:r>
        <w:t>), f</w:t>
      </w:r>
      <w:r w:rsidR="008F0A96">
        <w:t xml:space="preserve">ile with the motion </w:t>
      </w:r>
      <w:r w:rsidR="00FB3437">
        <w:t xml:space="preserve">one or more </w:t>
      </w:r>
      <w:r w:rsidR="008F0A96">
        <w:t xml:space="preserve">separate </w:t>
      </w:r>
      <w:r w:rsidR="004A6671">
        <w:t>Declaration</w:t>
      </w:r>
      <w:r w:rsidR="00FB3437">
        <w:t>s</w:t>
      </w:r>
      <w:r w:rsidR="008F0A96">
        <w:t xml:space="preserve"> </w:t>
      </w:r>
      <w:r w:rsidR="00FB3437">
        <w:t xml:space="preserve">that </w:t>
      </w:r>
      <w:r w:rsidR="00161E5E">
        <w:t>evidence</w:t>
      </w:r>
      <w:r w:rsidR="00FB3437">
        <w:t xml:space="preserve"> all facts alleged in the motion </w:t>
      </w:r>
      <w:r w:rsidR="006C281F">
        <w:t xml:space="preserve">that are known by the movant, </w:t>
      </w:r>
      <w:r w:rsidR="008F0A96">
        <w:t>including the following:</w:t>
      </w:r>
    </w:p>
    <w:p w14:paraId="5FFE07FA" w14:textId="7E0A616B" w:rsidR="008F0A96" w:rsidRDefault="008F0A96" w:rsidP="003338D3">
      <w:pPr>
        <w:pStyle w:val="ListParagraph"/>
        <w:numPr>
          <w:ilvl w:val="2"/>
          <w:numId w:val="9"/>
        </w:numPr>
        <w:contextualSpacing w:val="0"/>
      </w:pPr>
      <w:r>
        <w:t xml:space="preserve">A description of the property, including its </w:t>
      </w:r>
      <w:r w:rsidR="003D5894">
        <w:t xml:space="preserve">full </w:t>
      </w:r>
      <w:r>
        <w:t xml:space="preserve">street </w:t>
      </w:r>
      <w:proofErr w:type="gramStart"/>
      <w:r>
        <w:t>address;</w:t>
      </w:r>
      <w:proofErr w:type="gramEnd"/>
    </w:p>
    <w:p w14:paraId="699BF08A" w14:textId="77777777" w:rsidR="008F0A96" w:rsidRDefault="008F0A96" w:rsidP="003338D3">
      <w:pPr>
        <w:pStyle w:val="ListParagraph"/>
        <w:numPr>
          <w:ilvl w:val="2"/>
          <w:numId w:val="9"/>
        </w:numPr>
        <w:contextualSpacing w:val="0"/>
      </w:pPr>
      <w:r>
        <w:lastRenderedPageBreak/>
        <w:t xml:space="preserve">An itemization of the post‐petition arrearage that the movant alleges is </w:t>
      </w:r>
      <w:proofErr w:type="gramStart"/>
      <w:r>
        <w:t>due;</w:t>
      </w:r>
      <w:proofErr w:type="gramEnd"/>
    </w:p>
    <w:p w14:paraId="35496435" w14:textId="75D2DD4F" w:rsidR="0038155A" w:rsidRPr="0038155A" w:rsidRDefault="0038155A" w:rsidP="003338D3">
      <w:pPr>
        <w:pStyle w:val="BodyText"/>
        <w:numPr>
          <w:ilvl w:val="2"/>
          <w:numId w:val="9"/>
        </w:numPr>
        <w:tabs>
          <w:tab w:val="left" w:pos="3060"/>
        </w:tabs>
        <w:autoSpaceDE/>
        <w:autoSpaceDN/>
        <w:ind w:right="319"/>
        <w:rPr>
          <w:rFonts w:ascii="Times New Roman" w:hAnsi="Times New Roman" w:cs="Times New Roman"/>
        </w:rPr>
      </w:pPr>
      <w:r w:rsidRPr="0038155A">
        <w:rPr>
          <w:rFonts w:ascii="Times New Roman" w:hAnsi="Times New Roman" w:cs="Times New Roman"/>
        </w:rPr>
        <w:t>A complete payment history from the date the mov</w:t>
      </w:r>
      <w:r w:rsidR="00246505">
        <w:rPr>
          <w:rFonts w:ascii="Times New Roman" w:hAnsi="Times New Roman" w:cs="Times New Roman"/>
        </w:rPr>
        <w:t>ant</w:t>
      </w:r>
      <w:r w:rsidRPr="0038155A">
        <w:rPr>
          <w:rFonts w:ascii="Times New Roman" w:hAnsi="Times New Roman" w:cs="Times New Roman"/>
        </w:rPr>
        <w:t xml:space="preserve"> alleges the debtor’s post-petition account was last current, unless the motion is based on a plan-payment default. The payment history must substantially conform to the form set forth in the Appendix to these Local </w:t>
      </w:r>
      <w:proofErr w:type="gramStart"/>
      <w:r w:rsidRPr="0038155A">
        <w:rPr>
          <w:rFonts w:ascii="Times New Roman" w:hAnsi="Times New Roman" w:cs="Times New Roman"/>
        </w:rPr>
        <w:t>Rules;</w:t>
      </w:r>
      <w:proofErr w:type="gramEnd"/>
    </w:p>
    <w:p w14:paraId="20D89E7C" w14:textId="6F485171" w:rsidR="008F0A96" w:rsidRDefault="008F0A96" w:rsidP="003338D3">
      <w:pPr>
        <w:pStyle w:val="ListParagraph"/>
        <w:numPr>
          <w:ilvl w:val="2"/>
          <w:numId w:val="9"/>
        </w:numPr>
        <w:contextualSpacing w:val="0"/>
      </w:pPr>
      <w:r>
        <w:t xml:space="preserve">If the motion is based on a default in making plan payments to the </w:t>
      </w:r>
      <w:r w:rsidR="0078551D">
        <w:t>c</w:t>
      </w:r>
      <w:r>
        <w:t xml:space="preserve">hapter 13 trustee, the due date and amount of each missed payment, and the </w:t>
      </w:r>
      <w:proofErr w:type="gramStart"/>
      <w:r>
        <w:t>current status</w:t>
      </w:r>
      <w:proofErr w:type="gramEnd"/>
      <w:r>
        <w:t xml:space="preserve"> of payments to the trustee; and</w:t>
      </w:r>
    </w:p>
    <w:p w14:paraId="2340486B" w14:textId="461A21DD" w:rsidR="008F0A96" w:rsidRDefault="008F0A96" w:rsidP="003338D3">
      <w:pPr>
        <w:pStyle w:val="ListParagraph"/>
        <w:numPr>
          <w:ilvl w:val="2"/>
          <w:numId w:val="9"/>
        </w:numPr>
        <w:contextualSpacing w:val="0"/>
      </w:pPr>
      <w:r>
        <w:t>If relevant to the motion, the movant’s estimate of the current market value of the property and whether any equity exists in the property.</w:t>
      </w:r>
    </w:p>
    <w:p w14:paraId="6A4156D0" w14:textId="358110B1" w:rsidR="00F9313B" w:rsidRDefault="00196D10" w:rsidP="003338D3">
      <w:pPr>
        <w:pStyle w:val="BodyText"/>
        <w:numPr>
          <w:ilvl w:val="1"/>
          <w:numId w:val="9"/>
        </w:numPr>
        <w:tabs>
          <w:tab w:val="left" w:pos="3060"/>
        </w:tabs>
        <w:autoSpaceDE/>
        <w:autoSpaceDN/>
        <w:ind w:right="319"/>
        <w:rPr>
          <w:rFonts w:ascii="Times New Roman" w:hAnsi="Times New Roman" w:cs="Times New Roman"/>
        </w:rPr>
      </w:pPr>
      <w:r w:rsidRPr="0038155A">
        <w:rPr>
          <w:rFonts w:ascii="Times New Roman" w:hAnsi="Times New Roman" w:cs="Times New Roman"/>
        </w:rPr>
        <w:t xml:space="preserve">If the debtor has </w:t>
      </w:r>
      <w:r w:rsidR="00F9313B">
        <w:rPr>
          <w:rFonts w:ascii="Times New Roman" w:hAnsi="Times New Roman" w:cs="Times New Roman"/>
        </w:rPr>
        <w:t>stated</w:t>
      </w:r>
      <w:r w:rsidR="00F9313B" w:rsidRPr="0038155A">
        <w:rPr>
          <w:rFonts w:ascii="Times New Roman" w:hAnsi="Times New Roman" w:cs="Times New Roman"/>
        </w:rPr>
        <w:t xml:space="preserve"> </w:t>
      </w:r>
      <w:r w:rsidRPr="0038155A">
        <w:rPr>
          <w:rFonts w:ascii="Times New Roman" w:hAnsi="Times New Roman" w:cs="Times New Roman"/>
        </w:rPr>
        <w:t>an intent to surrender the real property in the debtor’s chapter 13 plan</w:t>
      </w:r>
      <w:r w:rsidR="00F9313B">
        <w:rPr>
          <w:rFonts w:ascii="Times New Roman" w:hAnsi="Times New Roman" w:cs="Times New Roman"/>
        </w:rPr>
        <w:t xml:space="preserve"> or other document filed in the case</w:t>
      </w:r>
      <w:r w:rsidRPr="0038155A">
        <w:rPr>
          <w:rFonts w:ascii="Times New Roman" w:hAnsi="Times New Roman" w:cs="Times New Roman"/>
        </w:rPr>
        <w:t xml:space="preserve">, </w:t>
      </w:r>
    </w:p>
    <w:p w14:paraId="5FE060B7" w14:textId="77777777" w:rsidR="00AC69C3" w:rsidRDefault="00AC69C3" w:rsidP="00112FBA">
      <w:pPr>
        <w:pStyle w:val="BodyText"/>
        <w:tabs>
          <w:tab w:val="left" w:pos="3060"/>
        </w:tabs>
        <w:autoSpaceDE/>
        <w:autoSpaceDN/>
        <w:ind w:left="2880" w:right="319"/>
        <w:rPr>
          <w:rFonts w:ascii="Times New Roman" w:hAnsi="Times New Roman" w:cs="Times New Roman"/>
        </w:rPr>
      </w:pPr>
    </w:p>
    <w:p w14:paraId="07EA7719" w14:textId="16BA95BF" w:rsidR="00F9313B" w:rsidRDefault="00196D10" w:rsidP="003338D3">
      <w:pPr>
        <w:pStyle w:val="BodyText"/>
        <w:numPr>
          <w:ilvl w:val="2"/>
          <w:numId w:val="9"/>
        </w:numPr>
        <w:tabs>
          <w:tab w:val="left" w:pos="3060"/>
        </w:tabs>
        <w:autoSpaceDE/>
        <w:autoSpaceDN/>
        <w:ind w:right="319"/>
        <w:rPr>
          <w:rFonts w:ascii="Times New Roman" w:hAnsi="Times New Roman" w:cs="Times New Roman"/>
        </w:rPr>
      </w:pPr>
      <w:r w:rsidRPr="0038155A">
        <w:rPr>
          <w:rFonts w:ascii="Times New Roman" w:hAnsi="Times New Roman" w:cs="Times New Roman"/>
        </w:rPr>
        <w:t>the mov</w:t>
      </w:r>
      <w:r w:rsidR="00E4396F">
        <w:rPr>
          <w:rFonts w:ascii="Times New Roman" w:hAnsi="Times New Roman" w:cs="Times New Roman"/>
        </w:rPr>
        <w:t xml:space="preserve">ing party </w:t>
      </w:r>
      <w:r w:rsidRPr="0038155A">
        <w:rPr>
          <w:rFonts w:ascii="Times New Roman" w:hAnsi="Times New Roman" w:cs="Times New Roman"/>
        </w:rPr>
        <w:t xml:space="preserve">is not required to file </w:t>
      </w:r>
      <w:r w:rsidR="00AC69C3">
        <w:rPr>
          <w:rFonts w:ascii="Times New Roman" w:hAnsi="Times New Roman" w:cs="Times New Roman"/>
        </w:rPr>
        <w:t>a</w:t>
      </w:r>
      <w:r w:rsidR="00AC69C3" w:rsidRPr="0038155A">
        <w:rPr>
          <w:rFonts w:ascii="Times New Roman" w:hAnsi="Times New Roman" w:cs="Times New Roman"/>
        </w:rPr>
        <w:t xml:space="preserve"> </w:t>
      </w:r>
      <w:r w:rsidR="004A6671">
        <w:rPr>
          <w:rFonts w:ascii="Times New Roman" w:hAnsi="Times New Roman" w:cs="Times New Roman"/>
        </w:rPr>
        <w:t>Declaration</w:t>
      </w:r>
      <w:r w:rsidRPr="0038155A">
        <w:rPr>
          <w:rFonts w:ascii="Times New Roman" w:hAnsi="Times New Roman" w:cs="Times New Roman"/>
        </w:rPr>
        <w:t xml:space="preserve"> </w:t>
      </w:r>
      <w:r w:rsidR="00AC69C3">
        <w:rPr>
          <w:rFonts w:ascii="Times New Roman" w:hAnsi="Times New Roman" w:cs="Times New Roman"/>
        </w:rPr>
        <w:t>described</w:t>
      </w:r>
      <w:r w:rsidR="00AC69C3" w:rsidRPr="0038155A">
        <w:rPr>
          <w:rFonts w:ascii="Times New Roman" w:hAnsi="Times New Roman" w:cs="Times New Roman"/>
        </w:rPr>
        <w:t xml:space="preserve"> </w:t>
      </w:r>
      <w:r w:rsidRPr="0038155A">
        <w:rPr>
          <w:rFonts w:ascii="Times New Roman" w:hAnsi="Times New Roman" w:cs="Times New Roman"/>
        </w:rPr>
        <w:t>by</w:t>
      </w:r>
      <w:r w:rsidR="00E4396F">
        <w:rPr>
          <w:rFonts w:ascii="Times New Roman" w:hAnsi="Times New Roman" w:cs="Times New Roman"/>
        </w:rPr>
        <w:t xml:space="preserve"> paragraph (</w:t>
      </w:r>
      <w:r w:rsidR="00F9313B">
        <w:rPr>
          <w:rFonts w:ascii="Times New Roman" w:hAnsi="Times New Roman" w:cs="Times New Roman"/>
        </w:rPr>
        <w:t>b</w:t>
      </w:r>
      <w:r w:rsidR="00E4396F">
        <w:rPr>
          <w:rFonts w:ascii="Times New Roman" w:hAnsi="Times New Roman" w:cs="Times New Roman"/>
        </w:rPr>
        <w:t>)(</w:t>
      </w:r>
      <w:r w:rsidR="0078551D">
        <w:rPr>
          <w:rFonts w:ascii="Times New Roman" w:hAnsi="Times New Roman" w:cs="Times New Roman"/>
        </w:rPr>
        <w:t>2</w:t>
      </w:r>
      <w:r w:rsidR="00E4396F">
        <w:rPr>
          <w:rFonts w:ascii="Times New Roman" w:hAnsi="Times New Roman" w:cs="Times New Roman"/>
        </w:rPr>
        <w:t>) of this rule</w:t>
      </w:r>
      <w:r w:rsidR="0078551D">
        <w:rPr>
          <w:rFonts w:ascii="Times New Roman" w:hAnsi="Times New Roman" w:cs="Times New Roman"/>
        </w:rPr>
        <w:t>,</w:t>
      </w:r>
      <w:r w:rsidR="00AC69C3">
        <w:rPr>
          <w:rFonts w:ascii="Times New Roman" w:hAnsi="Times New Roman" w:cs="Times New Roman"/>
        </w:rPr>
        <w:t xml:space="preserve"> </w:t>
      </w:r>
      <w:r w:rsidR="00246505">
        <w:rPr>
          <w:rFonts w:ascii="Times New Roman" w:hAnsi="Times New Roman" w:cs="Times New Roman"/>
        </w:rPr>
        <w:t xml:space="preserve">but </w:t>
      </w:r>
    </w:p>
    <w:p w14:paraId="62C2C231" w14:textId="77777777" w:rsidR="00AC69C3" w:rsidRDefault="00AC69C3" w:rsidP="00112FBA">
      <w:pPr>
        <w:pStyle w:val="BodyText"/>
        <w:tabs>
          <w:tab w:val="left" w:pos="3060"/>
        </w:tabs>
        <w:autoSpaceDE/>
        <w:autoSpaceDN/>
        <w:ind w:left="3600" w:right="319"/>
        <w:rPr>
          <w:rFonts w:ascii="Times New Roman" w:hAnsi="Times New Roman" w:cs="Times New Roman"/>
        </w:rPr>
      </w:pPr>
    </w:p>
    <w:p w14:paraId="071D02C6" w14:textId="436D38D2" w:rsidR="00246505" w:rsidRPr="0038155A" w:rsidRDefault="00246505" w:rsidP="003338D3">
      <w:pPr>
        <w:pStyle w:val="BodyText"/>
        <w:numPr>
          <w:ilvl w:val="2"/>
          <w:numId w:val="9"/>
        </w:numPr>
        <w:tabs>
          <w:tab w:val="left" w:pos="3060"/>
        </w:tabs>
        <w:autoSpaceDE/>
        <w:autoSpaceDN/>
        <w:ind w:right="319"/>
        <w:rPr>
          <w:rFonts w:ascii="Times New Roman" w:hAnsi="Times New Roman" w:cs="Times New Roman"/>
        </w:rPr>
      </w:pPr>
      <w:r>
        <w:rPr>
          <w:rFonts w:ascii="Times New Roman" w:hAnsi="Times New Roman" w:cs="Times New Roman"/>
        </w:rPr>
        <w:t xml:space="preserve">the motion </w:t>
      </w:r>
      <w:r w:rsidR="00F9313B">
        <w:rPr>
          <w:rFonts w:ascii="Times New Roman" w:hAnsi="Times New Roman" w:cs="Times New Roman"/>
        </w:rPr>
        <w:t xml:space="preserve">must </w:t>
      </w:r>
      <w:r w:rsidR="00AC69C3">
        <w:rPr>
          <w:rFonts w:ascii="Times New Roman" w:hAnsi="Times New Roman" w:cs="Times New Roman"/>
        </w:rPr>
        <w:t xml:space="preserve">specifically </w:t>
      </w:r>
      <w:r w:rsidR="00071D63">
        <w:rPr>
          <w:rFonts w:ascii="Times New Roman" w:hAnsi="Times New Roman" w:cs="Times New Roman"/>
        </w:rPr>
        <w:t>(</w:t>
      </w:r>
      <w:proofErr w:type="spellStart"/>
      <w:r w:rsidR="00071D63">
        <w:rPr>
          <w:rFonts w:ascii="Times New Roman" w:hAnsi="Times New Roman" w:cs="Times New Roman"/>
        </w:rPr>
        <w:t>i</w:t>
      </w:r>
      <w:proofErr w:type="spellEnd"/>
      <w:r w:rsidR="00071D63">
        <w:rPr>
          <w:rFonts w:ascii="Times New Roman" w:hAnsi="Times New Roman" w:cs="Times New Roman"/>
        </w:rPr>
        <w:t xml:space="preserve">) allege that relief from stay as to the property is requested based on the debtor’s intent to surrender that property and (ii) </w:t>
      </w:r>
      <w:r w:rsidR="00F9313B">
        <w:rPr>
          <w:rFonts w:ascii="Times New Roman" w:hAnsi="Times New Roman" w:cs="Times New Roman"/>
        </w:rPr>
        <w:t xml:space="preserve">identify </w:t>
      </w:r>
      <w:r w:rsidR="00AC69C3">
        <w:rPr>
          <w:rFonts w:ascii="Times New Roman" w:hAnsi="Times New Roman" w:cs="Times New Roman"/>
        </w:rPr>
        <w:t>where in the record the debtor stated an intention to surrender that property</w:t>
      </w:r>
      <w:r w:rsidRPr="0038155A">
        <w:rPr>
          <w:rFonts w:ascii="Times New Roman" w:hAnsi="Times New Roman" w:cs="Times New Roman"/>
        </w:rPr>
        <w:t xml:space="preserve">. </w:t>
      </w:r>
    </w:p>
    <w:p w14:paraId="3557D049" w14:textId="0F0F7716" w:rsidR="008F0A96" w:rsidRDefault="008F0A96" w:rsidP="003338D3">
      <w:pPr>
        <w:pStyle w:val="ListParagraph"/>
        <w:numPr>
          <w:ilvl w:val="0"/>
          <w:numId w:val="9"/>
        </w:numPr>
        <w:contextualSpacing w:val="0"/>
      </w:pPr>
      <w:r w:rsidRPr="008F0A96">
        <w:rPr>
          <w:i/>
          <w:iCs/>
        </w:rPr>
        <w:t>Objections</w:t>
      </w:r>
      <w:r>
        <w:t>. An objection filed by the debtor to a motion brought pursuant to subsection (</w:t>
      </w:r>
      <w:r w:rsidR="00FD2C32">
        <w:t>b</w:t>
      </w:r>
      <w:r>
        <w:t xml:space="preserve">) of this Local Rule challenging the moving party’s allegation of missed payments must attach proof that payments have been made or a </w:t>
      </w:r>
      <w:r w:rsidR="004A6671">
        <w:t>Declaration</w:t>
      </w:r>
      <w:r>
        <w:t xml:space="preserve"> that those payments have been made.</w:t>
      </w:r>
    </w:p>
    <w:p w14:paraId="619C0012" w14:textId="5A3777B1" w:rsidR="001C6F4D" w:rsidRDefault="003D5894" w:rsidP="003338D3">
      <w:pPr>
        <w:pStyle w:val="BodyText"/>
        <w:numPr>
          <w:ilvl w:val="0"/>
          <w:numId w:val="9"/>
        </w:numPr>
        <w:tabs>
          <w:tab w:val="left" w:pos="2260"/>
          <w:tab w:val="left" w:pos="3534"/>
        </w:tabs>
        <w:autoSpaceDE/>
        <w:autoSpaceDN/>
        <w:spacing w:after="240"/>
        <w:ind w:right="291"/>
        <w:rPr>
          <w:rFonts w:ascii="Times New Roman" w:hAnsi="Times New Roman" w:cs="Times New Roman"/>
        </w:rPr>
      </w:pPr>
      <w:bookmarkStart w:id="65" w:name="_Hlk149227151"/>
      <w:r>
        <w:rPr>
          <w:rFonts w:ascii="Times New Roman" w:hAnsi="Times New Roman" w:cs="Times New Roman"/>
          <w:i/>
          <w:iCs/>
        </w:rPr>
        <w:t>Chapter 13 t</w:t>
      </w:r>
      <w:r w:rsidR="00071D63">
        <w:rPr>
          <w:rFonts w:ascii="Times New Roman" w:hAnsi="Times New Roman" w:cs="Times New Roman"/>
          <w:i/>
          <w:iCs/>
        </w:rPr>
        <w:t xml:space="preserve">rustee to discontinue paying secured claim </w:t>
      </w:r>
      <w:r w:rsidR="003B4A02">
        <w:rPr>
          <w:rFonts w:ascii="Times New Roman" w:hAnsi="Times New Roman" w:cs="Times New Roman"/>
          <w:i/>
          <w:iCs/>
        </w:rPr>
        <w:t>after creditor obtains relief from stay</w:t>
      </w:r>
      <w:r w:rsidR="001C6F4D" w:rsidRPr="000925E6">
        <w:rPr>
          <w:rFonts w:ascii="Times New Roman" w:hAnsi="Times New Roman" w:cs="Times New Roman"/>
        </w:rPr>
        <w:t xml:space="preserve">. </w:t>
      </w:r>
      <w:r w:rsidR="0044527F">
        <w:rPr>
          <w:rFonts w:ascii="Times New Roman" w:hAnsi="Times New Roman" w:cs="Times New Roman"/>
        </w:rPr>
        <w:t>Unless the court orders otherwise, w</w:t>
      </w:r>
      <w:r w:rsidR="001C6F4D" w:rsidRPr="000925E6">
        <w:rPr>
          <w:rFonts w:ascii="Times New Roman" w:hAnsi="Times New Roman" w:cs="Times New Roman"/>
        </w:rPr>
        <w:t xml:space="preserve">hen </w:t>
      </w:r>
      <w:r w:rsidR="003B4A02">
        <w:rPr>
          <w:rFonts w:ascii="Times New Roman" w:hAnsi="Times New Roman" w:cs="Times New Roman"/>
        </w:rPr>
        <w:t>a secured creditor is granted relief from</w:t>
      </w:r>
      <w:r w:rsidR="003B4A02" w:rsidRPr="000925E6">
        <w:rPr>
          <w:rFonts w:ascii="Times New Roman" w:hAnsi="Times New Roman" w:cs="Times New Roman"/>
        </w:rPr>
        <w:t xml:space="preserve"> </w:t>
      </w:r>
      <w:r w:rsidR="001C6F4D" w:rsidRPr="000925E6">
        <w:rPr>
          <w:rFonts w:ascii="Times New Roman" w:hAnsi="Times New Roman" w:cs="Times New Roman"/>
        </w:rPr>
        <w:t xml:space="preserve">the automatic stay </w:t>
      </w:r>
      <w:r w:rsidR="003B4A02">
        <w:rPr>
          <w:rFonts w:ascii="Times New Roman" w:hAnsi="Times New Roman" w:cs="Times New Roman"/>
        </w:rPr>
        <w:t>to allow it to collect from the collateral that secures its claim</w:t>
      </w:r>
      <w:r w:rsidR="001C6F4D" w:rsidRPr="000925E6">
        <w:rPr>
          <w:rFonts w:ascii="Times New Roman" w:hAnsi="Times New Roman" w:cs="Times New Roman"/>
        </w:rPr>
        <w:t xml:space="preserve">, the </w:t>
      </w:r>
      <w:r>
        <w:rPr>
          <w:rFonts w:ascii="Times New Roman" w:hAnsi="Times New Roman" w:cs="Times New Roman"/>
        </w:rPr>
        <w:t xml:space="preserve">chapter 13 </w:t>
      </w:r>
      <w:r w:rsidR="001C6F4D" w:rsidRPr="000925E6">
        <w:rPr>
          <w:rFonts w:ascii="Times New Roman" w:hAnsi="Times New Roman" w:cs="Times New Roman"/>
        </w:rPr>
        <w:t xml:space="preserve">trustee </w:t>
      </w:r>
      <w:r w:rsidR="003B4A02">
        <w:rPr>
          <w:rFonts w:ascii="Times New Roman" w:hAnsi="Times New Roman" w:cs="Times New Roman"/>
        </w:rPr>
        <w:t xml:space="preserve">may stop paying </w:t>
      </w:r>
      <w:r w:rsidR="0044527F">
        <w:rPr>
          <w:rFonts w:ascii="Times New Roman" w:hAnsi="Times New Roman" w:cs="Times New Roman"/>
        </w:rPr>
        <w:t>any</w:t>
      </w:r>
      <w:r w:rsidR="003B4A02">
        <w:rPr>
          <w:rFonts w:ascii="Times New Roman" w:hAnsi="Times New Roman" w:cs="Times New Roman"/>
        </w:rPr>
        <w:t xml:space="preserve"> </w:t>
      </w:r>
      <w:r w:rsidR="0044527F">
        <w:rPr>
          <w:rFonts w:ascii="Times New Roman" w:hAnsi="Times New Roman" w:cs="Times New Roman"/>
        </w:rPr>
        <w:t xml:space="preserve">secured </w:t>
      </w:r>
      <w:r w:rsidR="001C6F4D" w:rsidRPr="000925E6">
        <w:rPr>
          <w:rFonts w:ascii="Times New Roman" w:hAnsi="Times New Roman" w:cs="Times New Roman"/>
        </w:rPr>
        <w:t>claim</w:t>
      </w:r>
      <w:r w:rsidR="0044527F">
        <w:rPr>
          <w:rFonts w:ascii="Times New Roman" w:hAnsi="Times New Roman" w:cs="Times New Roman"/>
        </w:rPr>
        <w:t>s of that creditor</w:t>
      </w:r>
      <w:r w:rsidR="003B4A02">
        <w:rPr>
          <w:rFonts w:ascii="Times New Roman" w:hAnsi="Times New Roman" w:cs="Times New Roman"/>
        </w:rPr>
        <w:t xml:space="preserve"> that </w:t>
      </w:r>
      <w:r w:rsidR="0044527F">
        <w:rPr>
          <w:rFonts w:ascii="Times New Roman" w:hAnsi="Times New Roman" w:cs="Times New Roman"/>
        </w:rPr>
        <w:t>are</w:t>
      </w:r>
      <w:r w:rsidR="001C6F4D" w:rsidRPr="000925E6">
        <w:rPr>
          <w:rFonts w:ascii="Times New Roman" w:hAnsi="Times New Roman" w:cs="Times New Roman"/>
        </w:rPr>
        <w:t xml:space="preserve"> </w:t>
      </w:r>
      <w:bookmarkEnd w:id="65"/>
      <w:r w:rsidR="003B4A02">
        <w:rPr>
          <w:rFonts w:ascii="Times New Roman" w:hAnsi="Times New Roman" w:cs="Times New Roman"/>
        </w:rPr>
        <w:t>secured by that collateral</w:t>
      </w:r>
      <w:r w:rsidR="001C6F4D" w:rsidRPr="000925E6">
        <w:rPr>
          <w:rFonts w:ascii="Times New Roman" w:hAnsi="Times New Roman" w:cs="Times New Roman"/>
        </w:rPr>
        <w:t>.</w:t>
      </w:r>
    </w:p>
    <w:p w14:paraId="3F385145" w14:textId="22656EB9" w:rsidR="00CD416F" w:rsidRDefault="00CD416F" w:rsidP="00CD416F">
      <w:pPr>
        <w:pStyle w:val="BodyText"/>
        <w:tabs>
          <w:tab w:val="left" w:pos="1440"/>
          <w:tab w:val="left" w:pos="3534"/>
        </w:tabs>
        <w:spacing w:after="240"/>
        <w:ind w:right="291"/>
        <w:rPr>
          <w:rFonts w:ascii="Times New Roman" w:hAnsi="Times New Roman" w:cs="Times New Roman"/>
        </w:rPr>
      </w:pPr>
      <w:r w:rsidRPr="00112FBA">
        <w:rPr>
          <w:rFonts w:ascii="Times New Roman" w:hAnsi="Times New Roman" w:cs="Times New Roman"/>
          <w:b/>
          <w:bCs/>
        </w:rPr>
        <w:t>LR 4001</w:t>
      </w:r>
      <w:r w:rsidR="00B10696">
        <w:rPr>
          <w:rFonts w:ascii="Times New Roman" w:hAnsi="Times New Roman" w:cs="Times New Roman"/>
          <w:b/>
          <w:bCs/>
        </w:rPr>
        <w:t>-3</w:t>
      </w:r>
      <w:r>
        <w:rPr>
          <w:rFonts w:ascii="Times New Roman" w:hAnsi="Times New Roman" w:cs="Times New Roman"/>
        </w:rPr>
        <w:tab/>
      </w:r>
      <w:r w:rsidRPr="003A4ED3">
        <w:rPr>
          <w:rFonts w:ascii="Times New Roman" w:hAnsi="Times New Roman" w:cs="Times New Roman"/>
          <w:b/>
          <w:bCs/>
        </w:rPr>
        <w:t xml:space="preserve">Renewed Motions for Relief </w:t>
      </w:r>
      <w:proofErr w:type="gramStart"/>
      <w:r w:rsidR="00E333F3">
        <w:rPr>
          <w:rFonts w:ascii="Times New Roman" w:hAnsi="Times New Roman" w:cs="Times New Roman"/>
          <w:b/>
          <w:bCs/>
        </w:rPr>
        <w:t>F</w:t>
      </w:r>
      <w:r w:rsidRPr="003A4ED3">
        <w:rPr>
          <w:rFonts w:ascii="Times New Roman" w:hAnsi="Times New Roman" w:cs="Times New Roman"/>
          <w:b/>
          <w:bCs/>
        </w:rPr>
        <w:t>rom</w:t>
      </w:r>
      <w:proofErr w:type="gramEnd"/>
      <w:r w:rsidRPr="003A4ED3">
        <w:rPr>
          <w:rFonts w:ascii="Times New Roman" w:hAnsi="Times New Roman" w:cs="Times New Roman"/>
          <w:b/>
          <w:bCs/>
        </w:rPr>
        <w:t xml:space="preserve"> Stay</w:t>
      </w:r>
    </w:p>
    <w:p w14:paraId="34CC4D06" w14:textId="28557A96" w:rsidR="008F45E7" w:rsidRDefault="00E333F3" w:rsidP="00112FBA">
      <w:pPr>
        <w:pStyle w:val="ListParagraph"/>
        <w:ind w:left="1440"/>
        <w:contextualSpacing w:val="0"/>
      </w:pPr>
      <w:bookmarkStart w:id="66" w:name="_Toc149225327"/>
      <w:bookmarkStart w:id="67" w:name="_Toc149557881"/>
      <w:r>
        <w:lastRenderedPageBreak/>
        <w:t xml:space="preserve">When authorized by court order, a party may </w:t>
      </w:r>
      <w:r w:rsidR="003A4ED3">
        <w:t>renew</w:t>
      </w:r>
      <w:r>
        <w:t xml:space="preserve"> </w:t>
      </w:r>
      <w:r w:rsidR="002C18D8">
        <w:t>a previously adjudicated</w:t>
      </w:r>
      <w:r w:rsidR="003A4ED3">
        <w:t xml:space="preserve"> motion for relief from stay </w:t>
      </w:r>
      <w:r>
        <w:t xml:space="preserve">by filing correspondence giving </w:t>
      </w:r>
      <w:r w:rsidR="002E0F77">
        <w:t xml:space="preserve">14 days’ </w:t>
      </w:r>
      <w:r>
        <w:t xml:space="preserve">notice of the renewal. If a party renews a motion for relief from stay </w:t>
      </w:r>
      <w:r w:rsidR="00CD416F">
        <w:t xml:space="preserve">with respect to real property in a </w:t>
      </w:r>
      <w:r w:rsidR="002C18D8">
        <w:t>c</w:t>
      </w:r>
      <w:r w:rsidR="00CD416F">
        <w:t>hapter 13 case</w:t>
      </w:r>
      <w:r>
        <w:t>, the renewing party</w:t>
      </w:r>
      <w:r w:rsidR="00CD416F">
        <w:t xml:space="preserve"> must</w:t>
      </w:r>
      <w:r w:rsidR="003A4ED3">
        <w:t xml:space="preserve"> </w:t>
      </w:r>
      <w:r w:rsidR="00B9018B">
        <w:t xml:space="preserve">simultaneously </w:t>
      </w:r>
      <w:r w:rsidR="003A4ED3">
        <w:t xml:space="preserve">file </w:t>
      </w:r>
      <w:r w:rsidR="00161E5E">
        <w:t>one or more</w:t>
      </w:r>
      <w:r w:rsidR="008F45E7">
        <w:t xml:space="preserve"> </w:t>
      </w:r>
      <w:r w:rsidR="004A6671">
        <w:t>Declaration</w:t>
      </w:r>
      <w:r w:rsidR="00161E5E">
        <w:t>s</w:t>
      </w:r>
      <w:r w:rsidR="008F45E7">
        <w:t xml:space="preserve"> </w:t>
      </w:r>
      <w:r w:rsidR="00161E5E">
        <w:t xml:space="preserve">that evidence all </w:t>
      </w:r>
      <w:r w:rsidR="002C18D8">
        <w:t>information required by Local Rule 4001</w:t>
      </w:r>
      <w:r w:rsidR="00DD072C">
        <w:t>-2</w:t>
      </w:r>
      <w:r w:rsidR="002C18D8">
        <w:t>(b)(</w:t>
      </w:r>
      <w:r w:rsidR="002E0F77">
        <w:t>2</w:t>
      </w:r>
      <w:r w:rsidR="002C18D8">
        <w:t>)(</w:t>
      </w:r>
      <w:r w:rsidR="002E0F77">
        <w:t>B</w:t>
      </w:r>
      <w:r w:rsidR="002C18D8">
        <w:t>)–(</w:t>
      </w:r>
      <w:r w:rsidR="002E0F77">
        <w:t>D</w:t>
      </w:r>
      <w:r w:rsidR="002C18D8">
        <w:t>)</w:t>
      </w:r>
      <w:r w:rsidR="00B9018B">
        <w:t xml:space="preserve"> that is new or changed since the </w:t>
      </w:r>
      <w:r w:rsidR="00D9172B">
        <w:t xml:space="preserve">filing of the </w:t>
      </w:r>
      <w:r w:rsidR="00B9018B">
        <w:t xml:space="preserve">previously </w:t>
      </w:r>
      <w:r w:rsidR="00D9172B">
        <w:t>adjudication</w:t>
      </w:r>
      <w:r w:rsidR="00B9018B">
        <w:t xml:space="preserve"> motion. </w:t>
      </w:r>
    </w:p>
    <w:p w14:paraId="4DAF4053" w14:textId="724C9BFD" w:rsidR="008F0A96" w:rsidRPr="008F0A96" w:rsidRDefault="008F0A96" w:rsidP="000D5462">
      <w:pPr>
        <w:pStyle w:val="Heading1"/>
      </w:pPr>
      <w:bookmarkStart w:id="68" w:name="_Hlk199859145"/>
      <w:r w:rsidRPr="0099449F">
        <w:t>LR 4004</w:t>
      </w:r>
      <w:r w:rsidR="00B10696">
        <w:t>-1</w:t>
      </w:r>
      <w:r w:rsidR="005262B1">
        <w:tab/>
      </w:r>
      <w:r w:rsidRPr="0099449F">
        <w:t>Discharge</w:t>
      </w:r>
      <w:bookmarkEnd w:id="66"/>
      <w:bookmarkEnd w:id="67"/>
      <w:r w:rsidR="00FD1DE2">
        <w:t xml:space="preserve"> in Chapter 7, 12, and 13 cases</w:t>
      </w:r>
    </w:p>
    <w:p w14:paraId="3E7D8961" w14:textId="610E80DF" w:rsidR="000A289D" w:rsidRPr="000A289D" w:rsidRDefault="000A289D" w:rsidP="003338D3">
      <w:pPr>
        <w:pStyle w:val="ListParagraph"/>
        <w:numPr>
          <w:ilvl w:val="0"/>
          <w:numId w:val="10"/>
        </w:numPr>
        <w:contextualSpacing w:val="0"/>
        <w:rPr>
          <w:i/>
          <w:iCs/>
        </w:rPr>
      </w:pPr>
      <w:r w:rsidRPr="00112FBA">
        <w:rPr>
          <w:i/>
          <w:iCs/>
        </w:rPr>
        <w:t>Disclosures required before discharge</w:t>
      </w:r>
      <w:r>
        <w:rPr>
          <w:i/>
          <w:iCs/>
        </w:rPr>
        <w:t xml:space="preserve"> in </w:t>
      </w:r>
      <w:r w:rsidR="00D53397">
        <w:rPr>
          <w:i/>
          <w:iCs/>
        </w:rPr>
        <w:t>C</w:t>
      </w:r>
      <w:r>
        <w:rPr>
          <w:i/>
          <w:iCs/>
        </w:rPr>
        <w:t>hapter 7, 12, and 13 cases</w:t>
      </w:r>
      <w:r>
        <w:t>.</w:t>
      </w:r>
    </w:p>
    <w:p w14:paraId="6F6346F1" w14:textId="2ED1B79B" w:rsidR="008F0A96" w:rsidRDefault="008F0A96" w:rsidP="003338D3">
      <w:pPr>
        <w:pStyle w:val="ListParagraph"/>
        <w:numPr>
          <w:ilvl w:val="1"/>
          <w:numId w:val="10"/>
        </w:numPr>
        <w:contextualSpacing w:val="0"/>
      </w:pPr>
      <w:r w:rsidRPr="000D5462">
        <w:rPr>
          <w:i/>
          <w:iCs/>
        </w:rPr>
        <w:t>Chapter 7 cases</w:t>
      </w:r>
      <w:r>
        <w:t>. An individual Chapter 7 debtor who has claimed a homestead exemption that exceeds the amount identified in 11 U.S.C. § 522(q)(1) must file Local Form 2829 not later than 7 days before the first date set to object to the debtor’s discharge under 11 U.S.C. § 727.</w:t>
      </w:r>
    </w:p>
    <w:p w14:paraId="7510C472" w14:textId="0351DE9C" w:rsidR="008F0A96" w:rsidRDefault="0061215A" w:rsidP="003338D3">
      <w:pPr>
        <w:pStyle w:val="ListParagraph"/>
        <w:numPr>
          <w:ilvl w:val="1"/>
          <w:numId w:val="10"/>
        </w:numPr>
        <w:contextualSpacing w:val="0"/>
      </w:pPr>
      <w:r>
        <w:rPr>
          <w:i/>
          <w:iCs/>
        </w:rPr>
        <w:t xml:space="preserve">Pre-discharge filing requirements for </w:t>
      </w:r>
      <w:r w:rsidR="00D53397">
        <w:rPr>
          <w:i/>
          <w:iCs/>
        </w:rPr>
        <w:t>C</w:t>
      </w:r>
      <w:r w:rsidR="008F0A96" w:rsidRPr="000D5462">
        <w:rPr>
          <w:i/>
          <w:iCs/>
        </w:rPr>
        <w:t xml:space="preserve">hapter 12 and 13 </w:t>
      </w:r>
      <w:r>
        <w:rPr>
          <w:i/>
          <w:iCs/>
        </w:rPr>
        <w:t>debtors</w:t>
      </w:r>
      <w:r w:rsidR="008F0A96">
        <w:t>.</w:t>
      </w:r>
    </w:p>
    <w:p w14:paraId="39180853" w14:textId="1E7CC5F9" w:rsidR="008F0A96" w:rsidRDefault="00BF1A1A" w:rsidP="003338D3">
      <w:pPr>
        <w:pStyle w:val="ListParagraph"/>
        <w:numPr>
          <w:ilvl w:val="2"/>
          <w:numId w:val="10"/>
        </w:numPr>
        <w:contextualSpacing w:val="0"/>
      </w:pPr>
      <w:r>
        <w:t>No more tha</w:t>
      </w:r>
      <w:r w:rsidR="00D53397">
        <w:t>n</w:t>
      </w:r>
      <w:r>
        <w:t xml:space="preserve"> </w:t>
      </w:r>
      <w:r w:rsidR="008F0A96">
        <w:t xml:space="preserve">30 days </w:t>
      </w:r>
      <w:r>
        <w:t xml:space="preserve">after </w:t>
      </w:r>
      <w:r w:rsidR="008F0A96">
        <w:t>the debtor’s final plan payment to the trustee, the trustee must file a certification that the debtor has made all required payments</w:t>
      </w:r>
      <w:r w:rsidR="00622018">
        <w:t xml:space="preserve"> to the trustee under the confirmed plan</w:t>
      </w:r>
      <w:r w:rsidR="008F0A96">
        <w:t>.</w:t>
      </w:r>
    </w:p>
    <w:p w14:paraId="3951AD8E" w14:textId="4AEDD596" w:rsidR="008F0A96" w:rsidRDefault="008F0A96" w:rsidP="003338D3">
      <w:pPr>
        <w:pStyle w:val="ListParagraph"/>
        <w:numPr>
          <w:ilvl w:val="2"/>
          <w:numId w:val="10"/>
        </w:numPr>
        <w:contextualSpacing w:val="0"/>
      </w:pPr>
      <w:r>
        <w:t>Except as provided by 11 U.S.C. § 1228(b), to receive a discharge in a Chapter 12 case the debtor must file Local Form 2830</w:t>
      </w:r>
      <w:r w:rsidR="008013AC">
        <w:t xml:space="preserve"> to report information regarding</w:t>
      </w:r>
      <w:r>
        <w:t xml:space="preserve"> domestic support obligations, the applicability of 11 U.S.C. § 522(q)(1), and the completion of payments under the plan made directly to creditors other than payments to holders of allowed claims provided for under 11 U.S.C. § 1222(b)(5) or 1222(b)(9). </w:t>
      </w:r>
      <w:r w:rsidR="008013AC">
        <w:t>Unless otherwise ordered, t</w:t>
      </w:r>
      <w:r>
        <w:t xml:space="preserve">he debtor must file Local Form 2830 </w:t>
      </w:r>
      <w:r w:rsidR="00FD0EF0">
        <w:t xml:space="preserve">within </w:t>
      </w:r>
      <w:r w:rsidR="0083043D">
        <w:t>6</w:t>
      </w:r>
      <w:r w:rsidR="0013506B">
        <w:t>0</w:t>
      </w:r>
      <w:r w:rsidR="00FD0EF0">
        <w:t xml:space="preserve"> days after the trustee files the certification</w:t>
      </w:r>
      <w:r>
        <w:t xml:space="preserve"> that the debtor has made all required payments to the trustee</w:t>
      </w:r>
      <w:r w:rsidR="0013506B">
        <w:t xml:space="preserve"> under the plan</w:t>
      </w:r>
      <w:r>
        <w:t>.</w:t>
      </w:r>
    </w:p>
    <w:p w14:paraId="6080AD38" w14:textId="0CC8BF85" w:rsidR="008F0A96" w:rsidRDefault="008F0A96" w:rsidP="003338D3">
      <w:pPr>
        <w:pStyle w:val="ListParagraph"/>
        <w:numPr>
          <w:ilvl w:val="2"/>
          <w:numId w:val="10"/>
        </w:numPr>
        <w:contextualSpacing w:val="0"/>
      </w:pPr>
      <w:r>
        <w:t xml:space="preserve">Except as provided by 11 U.S.C. § 1328(b), to receive a discharge in a Chapter 13 case the </w:t>
      </w:r>
      <w:bookmarkStart w:id="69" w:name="_Hlk163400303"/>
      <w:r>
        <w:t xml:space="preserve">debtor must file Local Form 2831, </w:t>
      </w:r>
      <w:r w:rsidR="008013AC">
        <w:t xml:space="preserve">to report information </w:t>
      </w:r>
      <w:r>
        <w:t xml:space="preserve">regarding domestic support obligations, the applicability of 11 U.S.C. § 522(q)(1), and the completion of payments under the plan made directly to creditors. </w:t>
      </w:r>
      <w:bookmarkEnd w:id="69"/>
      <w:r w:rsidR="0013506B">
        <w:t>Unless otherwise ordered, t</w:t>
      </w:r>
      <w:r>
        <w:t xml:space="preserve">he debtor must file Local Form 2831 within </w:t>
      </w:r>
      <w:r w:rsidR="00FD0EF0">
        <w:t xml:space="preserve">60 days after the trustee files the certification </w:t>
      </w:r>
      <w:r>
        <w:t>that the debtor has made all required payments to the trustee</w:t>
      </w:r>
      <w:r w:rsidR="00622018">
        <w:t xml:space="preserve"> under the plan</w:t>
      </w:r>
      <w:r>
        <w:t>.</w:t>
      </w:r>
    </w:p>
    <w:p w14:paraId="42903CA5" w14:textId="3F021CA7" w:rsidR="000579D9" w:rsidRDefault="000579D9" w:rsidP="003338D3">
      <w:pPr>
        <w:pStyle w:val="ListParagraph"/>
        <w:numPr>
          <w:ilvl w:val="0"/>
          <w:numId w:val="10"/>
        </w:numPr>
        <w:contextualSpacing w:val="0"/>
      </w:pPr>
      <w:r>
        <w:rPr>
          <w:i/>
          <w:iCs/>
        </w:rPr>
        <w:lastRenderedPageBreak/>
        <w:t>Closing without discharge.</w:t>
      </w:r>
    </w:p>
    <w:p w14:paraId="4359C942" w14:textId="0BA40768" w:rsidR="0074225A" w:rsidRDefault="008F0A96" w:rsidP="003338D3">
      <w:pPr>
        <w:pStyle w:val="ListParagraph"/>
        <w:numPr>
          <w:ilvl w:val="1"/>
          <w:numId w:val="10"/>
        </w:numPr>
        <w:contextualSpacing w:val="0"/>
      </w:pPr>
      <w:r>
        <w:t xml:space="preserve">If a debtor does not </w:t>
      </w:r>
      <w:r w:rsidR="0013506B">
        <w:t xml:space="preserve">timely </w:t>
      </w:r>
      <w:r>
        <w:t xml:space="preserve">file either Local Form 2830 or 2831 the court may close the case without granting a discharge. </w:t>
      </w:r>
    </w:p>
    <w:p w14:paraId="154F74B4" w14:textId="37959607" w:rsidR="000579D9" w:rsidRDefault="000579D9" w:rsidP="003338D3">
      <w:pPr>
        <w:pStyle w:val="ListParagraph"/>
        <w:numPr>
          <w:ilvl w:val="1"/>
          <w:numId w:val="10"/>
        </w:numPr>
        <w:contextualSpacing w:val="0"/>
      </w:pPr>
      <w:r>
        <w:t>If an individual debtor in a chapter 7</w:t>
      </w:r>
      <w:r w:rsidR="00FD1DE2">
        <w:t xml:space="preserve"> </w:t>
      </w:r>
      <w:r>
        <w:t xml:space="preserve">or 13 </w:t>
      </w:r>
      <w:proofErr w:type="gramStart"/>
      <w:r>
        <w:t>case</w:t>
      </w:r>
      <w:proofErr w:type="gramEnd"/>
      <w:r>
        <w:t xml:space="preserve"> who </w:t>
      </w:r>
      <w:r w:rsidR="00463C9F">
        <w:t>is required to file the</w:t>
      </w:r>
      <w:r>
        <w:t xml:space="preserve"> statement </w:t>
      </w:r>
      <w:r w:rsidR="00463C9F">
        <w:t>described in</w:t>
      </w:r>
      <w:r>
        <w:t xml:space="preserve"> Fed. R. </w:t>
      </w:r>
      <w:proofErr w:type="spellStart"/>
      <w:r>
        <w:t>Bankr</w:t>
      </w:r>
      <w:proofErr w:type="spellEnd"/>
      <w:r>
        <w:t>. P. 1007(b)(7)</w:t>
      </w:r>
      <w:r w:rsidR="00463C9F">
        <w:t xml:space="preserve"> fails to file that </w:t>
      </w:r>
      <w:proofErr w:type="gramStart"/>
      <w:r w:rsidR="00463C9F">
        <w:t>statement</w:t>
      </w:r>
      <w:r>
        <w:t>,</w:t>
      </w:r>
      <w:proofErr w:type="gramEnd"/>
      <w:r>
        <w:t xml:space="preserve"> the court will close the case without granting a discharge.</w:t>
      </w:r>
    </w:p>
    <w:p w14:paraId="385803F9" w14:textId="342AFC44" w:rsidR="00F144E9" w:rsidRDefault="00F144E9" w:rsidP="003338D3">
      <w:pPr>
        <w:pStyle w:val="ListParagraph"/>
        <w:numPr>
          <w:ilvl w:val="1"/>
          <w:numId w:val="10"/>
        </w:numPr>
        <w:contextualSpacing w:val="0"/>
      </w:pPr>
      <w:r>
        <w:t xml:space="preserve">In any case in which </w:t>
      </w:r>
      <w:r w:rsidR="00EF128F">
        <w:t>§ </w:t>
      </w:r>
      <w:r w:rsidR="00611BE2">
        <w:t xml:space="preserve">727(a)(1), (8), or (9) or </w:t>
      </w:r>
      <w:r w:rsidR="00EF128F">
        <w:t>§</w:t>
      </w:r>
      <w:r w:rsidR="00611BE2">
        <w:t xml:space="preserve"> </w:t>
      </w:r>
      <w:r w:rsidR="00323ABB">
        <w:t>1328(f)</w:t>
      </w:r>
      <w:r w:rsidR="00611BE2">
        <w:t xml:space="preserve"> applies</w:t>
      </w:r>
      <w:r>
        <w:t xml:space="preserve">, the court will close the case after the </w:t>
      </w:r>
      <w:r w:rsidR="00611BE2">
        <w:t xml:space="preserve">requirements of </w:t>
      </w:r>
      <w:r w:rsidR="00EF128F">
        <w:t>§</w:t>
      </w:r>
      <w:r w:rsidR="00611BE2">
        <w:t xml:space="preserve"> 350(a) are satisfied. </w:t>
      </w:r>
    </w:p>
    <w:p w14:paraId="65E11262" w14:textId="2EBCDDD9" w:rsidR="008F0A96" w:rsidRPr="00E54BFA" w:rsidRDefault="008F0A96" w:rsidP="003338D3">
      <w:pPr>
        <w:pStyle w:val="ListParagraph"/>
        <w:numPr>
          <w:ilvl w:val="1"/>
          <w:numId w:val="10"/>
        </w:numPr>
        <w:contextualSpacing w:val="0"/>
      </w:pPr>
      <w:r w:rsidRPr="00E54BFA">
        <w:t xml:space="preserve">A debtor who can demonstrate after the court closes the case that the debtor is entitled to a discharge </w:t>
      </w:r>
      <w:r w:rsidR="000579D9" w:rsidRPr="00E54BFA">
        <w:t xml:space="preserve">must </w:t>
      </w:r>
      <w:r w:rsidRPr="00E54BFA">
        <w:t>move to reopen the case under 11 U.S.C. § 350(b) to request the granting of a discharge.</w:t>
      </w:r>
    </w:p>
    <w:p w14:paraId="66B6AF60" w14:textId="56195253" w:rsidR="00803CEF" w:rsidRPr="00E54BFA" w:rsidRDefault="00673496" w:rsidP="003338D3">
      <w:pPr>
        <w:numPr>
          <w:ilvl w:val="0"/>
          <w:numId w:val="30"/>
        </w:numPr>
      </w:pPr>
      <w:r w:rsidRPr="003B5151">
        <w:rPr>
          <w:i/>
          <w:iCs/>
        </w:rPr>
        <w:t>Deceased debtors</w:t>
      </w:r>
      <w:r w:rsidRPr="00E54BFA">
        <w:rPr>
          <w:i/>
          <w:iCs/>
        </w:rPr>
        <w:t>.</w:t>
      </w:r>
      <w:r w:rsidR="00406D5D" w:rsidRPr="00E54BFA">
        <w:t xml:space="preserve"> When </w:t>
      </w:r>
      <w:bookmarkStart w:id="70" w:name="_Hlk200034955"/>
      <w:r w:rsidR="00406D5D" w:rsidRPr="00E54BFA">
        <w:t>a d</w:t>
      </w:r>
      <w:bookmarkStart w:id="71" w:name="_Hlk165564886"/>
      <w:r w:rsidR="00803CEF" w:rsidRPr="00E54BFA">
        <w:t xml:space="preserve">eclaration of death </w:t>
      </w:r>
      <w:r w:rsidR="00406D5D" w:rsidRPr="00E54BFA">
        <w:t>in compliance with</w:t>
      </w:r>
      <w:r w:rsidR="00803CEF" w:rsidRPr="00E54BFA">
        <w:t xml:space="preserve"> Local Rule 1016</w:t>
      </w:r>
      <w:bookmarkEnd w:id="70"/>
      <w:r w:rsidR="00A90962">
        <w:t>-1</w:t>
      </w:r>
      <w:r w:rsidR="00803CEF" w:rsidRPr="00E54BFA">
        <w:t xml:space="preserve"> </w:t>
      </w:r>
      <w:r w:rsidR="00406D5D" w:rsidRPr="00E54BFA">
        <w:t xml:space="preserve">is filed </w:t>
      </w:r>
      <w:r w:rsidR="00803CEF" w:rsidRPr="00E54BFA">
        <w:t>for a debtor who is a chapter 12 or chapter 13 debtor, the debtor is not required to file Local Form 2830</w:t>
      </w:r>
      <w:r w:rsidR="00FD1DE2">
        <w:t xml:space="preserve"> or</w:t>
      </w:r>
      <w:r w:rsidR="00803CEF" w:rsidRPr="00E54BFA">
        <w:t xml:space="preserve"> 2831</w:t>
      </w:r>
      <w:r w:rsidR="00FD1DE2">
        <w:t>;</w:t>
      </w:r>
      <w:r w:rsidR="00803CEF" w:rsidRPr="00E54BFA">
        <w:t xml:space="preserve"> but the court will not grant the debtor a discharge without proof that the debtor meets the applicable discharge requirements of 11 U.S.C. §§ 1</w:t>
      </w:r>
      <w:r w:rsidR="00406D5D" w:rsidRPr="00E54BFA">
        <w:t xml:space="preserve">141, 1192, 1228, </w:t>
      </w:r>
      <w:r w:rsidR="00FD1DE2">
        <w:t>and</w:t>
      </w:r>
      <w:r w:rsidR="00406D5D" w:rsidRPr="00E54BFA">
        <w:t xml:space="preserve"> 1328.</w:t>
      </w:r>
    </w:p>
    <w:p w14:paraId="1AE4BEE7" w14:textId="00092E67" w:rsidR="00EF128F" w:rsidRPr="00ED3C76" w:rsidRDefault="00EF128F" w:rsidP="009E1B29">
      <w:pPr>
        <w:ind w:left="1440" w:hanging="1440"/>
        <w:rPr>
          <w:b/>
          <w:bCs/>
        </w:rPr>
      </w:pPr>
      <w:bookmarkStart w:id="72" w:name="_Toc149225328"/>
      <w:bookmarkStart w:id="73" w:name="_Toc149557882"/>
      <w:bookmarkEnd w:id="68"/>
      <w:bookmarkEnd w:id="71"/>
      <w:r w:rsidRPr="00ED3C76">
        <w:rPr>
          <w:b/>
          <w:bCs/>
        </w:rPr>
        <w:t>LR 4004-2</w:t>
      </w:r>
      <w:r w:rsidR="005262B1">
        <w:rPr>
          <w:b/>
          <w:bCs/>
        </w:rPr>
        <w:t xml:space="preserve"> </w:t>
      </w:r>
      <w:r w:rsidR="005262B1">
        <w:rPr>
          <w:b/>
          <w:bCs/>
        </w:rPr>
        <w:tab/>
      </w:r>
      <w:r w:rsidRPr="00ED3C76">
        <w:rPr>
          <w:b/>
          <w:bCs/>
        </w:rPr>
        <w:t>Obtaining discharge in cases confirmed under 11 U.S.C. §§1141(d)(5) or 1191(b)</w:t>
      </w:r>
    </w:p>
    <w:p w14:paraId="547C6435" w14:textId="77777777" w:rsidR="00EF128F" w:rsidRPr="002E2A97" w:rsidRDefault="00EF128F" w:rsidP="003338D3">
      <w:pPr>
        <w:pStyle w:val="ListParagraph"/>
        <w:numPr>
          <w:ilvl w:val="0"/>
          <w:numId w:val="50"/>
        </w:numPr>
        <w:spacing w:before="0" w:after="160" w:line="259" w:lineRule="auto"/>
        <w:ind w:left="2160" w:hanging="720"/>
        <w:contextualSpacing w:val="0"/>
      </w:pPr>
      <w:r w:rsidRPr="002E2A97">
        <w:t xml:space="preserve">This rule applies to cases under </w:t>
      </w:r>
      <w:r>
        <w:t>t</w:t>
      </w:r>
      <w:r w:rsidRPr="002E2A97">
        <w:t>itle 11 with chapter 11 plans that were confirmed under 11 U.S.C. §§1141(d)(5) or 119</w:t>
      </w:r>
      <w:r>
        <w:t>1(b).</w:t>
      </w:r>
    </w:p>
    <w:p w14:paraId="431D1940" w14:textId="77777777" w:rsidR="00EF128F" w:rsidRPr="002E2A97" w:rsidRDefault="00EF128F" w:rsidP="003338D3">
      <w:pPr>
        <w:pStyle w:val="ListParagraph"/>
        <w:numPr>
          <w:ilvl w:val="0"/>
          <w:numId w:val="50"/>
        </w:numPr>
        <w:spacing w:before="0" w:after="160" w:line="259" w:lineRule="auto"/>
        <w:ind w:left="2160" w:hanging="720"/>
        <w:contextualSpacing w:val="0"/>
        <w:rPr>
          <w:u w:val="single"/>
        </w:rPr>
      </w:pPr>
      <w:r>
        <w:t>To obtain a discharge under 11 U.S.C. §1141(d)(5), a debtor must file and serve:</w:t>
      </w:r>
    </w:p>
    <w:p w14:paraId="4E5E777A" w14:textId="77777777" w:rsidR="00EF128F" w:rsidRPr="00466B54" w:rsidRDefault="00EF128F" w:rsidP="003338D3">
      <w:pPr>
        <w:pStyle w:val="ListParagraph"/>
        <w:numPr>
          <w:ilvl w:val="1"/>
          <w:numId w:val="50"/>
        </w:numPr>
        <w:spacing w:before="0" w:after="160" w:line="259" w:lineRule="auto"/>
        <w:ind w:left="2880" w:hanging="720"/>
        <w:contextualSpacing w:val="0"/>
        <w:rPr>
          <w:u w:val="single"/>
        </w:rPr>
      </w:pPr>
      <w:r>
        <w:t xml:space="preserve">A motion requesting that the court grant the debtor a discharge under §1141(d)(5) supported by one or more declarations made under penalty of perjury by persons with the requisite personal knowledge, unless relying on facts of which the court may take judicial notice, showing: </w:t>
      </w:r>
    </w:p>
    <w:p w14:paraId="191A6B40" w14:textId="77777777" w:rsidR="00EF128F" w:rsidRPr="00466B54" w:rsidRDefault="00EF128F" w:rsidP="003338D3">
      <w:pPr>
        <w:pStyle w:val="ListParagraph"/>
        <w:numPr>
          <w:ilvl w:val="2"/>
          <w:numId w:val="50"/>
        </w:numPr>
        <w:spacing w:before="0" w:after="160" w:line="259" w:lineRule="auto"/>
        <w:ind w:left="3780" w:hanging="720"/>
        <w:contextualSpacing w:val="0"/>
        <w:rPr>
          <w:u w:val="single"/>
        </w:rPr>
      </w:pPr>
      <w:r>
        <w:t>The debtor has completed all payments under the confirmed plan as required by §1141(d)(5)(A</w:t>
      </w:r>
      <w:proofErr w:type="gramStart"/>
      <w:r>
        <w:t>);</w:t>
      </w:r>
      <w:proofErr w:type="gramEnd"/>
    </w:p>
    <w:p w14:paraId="25912741" w14:textId="2EEB6DAC" w:rsidR="00EF128F" w:rsidRPr="003B5151" w:rsidRDefault="00EF128F" w:rsidP="003338D3">
      <w:pPr>
        <w:pStyle w:val="ListParagraph"/>
        <w:numPr>
          <w:ilvl w:val="2"/>
          <w:numId w:val="50"/>
        </w:numPr>
        <w:spacing w:before="0" w:after="160" w:line="259" w:lineRule="auto"/>
        <w:ind w:left="3780" w:hanging="720"/>
        <w:contextualSpacing w:val="0"/>
        <w:rPr>
          <w:u w:val="single"/>
        </w:rPr>
      </w:pPr>
      <w:r w:rsidRPr="006049B8">
        <w:t>The debtor satisfies the requirements of §1141(d)(5)(C) regarding the applicability of §522(q)(1) to the debtor</w:t>
      </w:r>
      <w:r w:rsidR="00FD1DE2" w:rsidRPr="006049B8">
        <w:t xml:space="preserve">, </w:t>
      </w:r>
      <w:r w:rsidR="00FD1DE2" w:rsidRPr="003B5151">
        <w:t>unless the debtor has filed a declaration of death in compliance with Local Rule 1016</w:t>
      </w:r>
      <w:r w:rsidR="001236CF" w:rsidRPr="003B5151">
        <w:t>-1</w:t>
      </w:r>
      <w:r w:rsidRPr="003B5151">
        <w:t>.</w:t>
      </w:r>
    </w:p>
    <w:p w14:paraId="4C9BBA82" w14:textId="77777777" w:rsidR="00EF128F" w:rsidRPr="00064240" w:rsidRDefault="00EF128F" w:rsidP="003338D3">
      <w:pPr>
        <w:pStyle w:val="ListParagraph"/>
        <w:numPr>
          <w:ilvl w:val="1"/>
          <w:numId w:val="50"/>
        </w:numPr>
        <w:spacing w:before="0" w:after="160" w:line="259" w:lineRule="auto"/>
        <w:ind w:left="2970" w:hanging="810"/>
        <w:contextualSpacing w:val="0"/>
        <w:rPr>
          <w:u w:val="single"/>
        </w:rPr>
      </w:pPr>
      <w:r w:rsidRPr="00A471DE">
        <w:lastRenderedPageBreak/>
        <w:t xml:space="preserve">Notice of the motion must be served </w:t>
      </w:r>
      <w:r>
        <w:t>on</w:t>
      </w:r>
      <w:r w:rsidRPr="00A471DE">
        <w:t xml:space="preserve"> all parties upon whom the plan was served</w:t>
      </w:r>
      <w:r>
        <w:t xml:space="preserve"> with 28 days’ notice of the deadline to object.</w:t>
      </w:r>
    </w:p>
    <w:p w14:paraId="0D4EFB86" w14:textId="77777777" w:rsidR="00EF128F" w:rsidRDefault="00EF128F" w:rsidP="003338D3">
      <w:pPr>
        <w:pStyle w:val="ListParagraph"/>
        <w:numPr>
          <w:ilvl w:val="0"/>
          <w:numId w:val="50"/>
        </w:numPr>
        <w:spacing w:before="0" w:after="160" w:line="259" w:lineRule="auto"/>
        <w:ind w:left="2160" w:hanging="720"/>
        <w:contextualSpacing w:val="0"/>
        <w:rPr>
          <w:u w:val="single"/>
        </w:rPr>
      </w:pPr>
      <w:r w:rsidRPr="002E2A97">
        <w:t>To obtain a discharge under 11 U.S.C. § 119</w:t>
      </w:r>
      <w:r>
        <w:t>2</w:t>
      </w:r>
      <w:r w:rsidRPr="002E2A97">
        <w:t xml:space="preserve">, </w:t>
      </w:r>
      <w:r>
        <w:t>a</w:t>
      </w:r>
      <w:r w:rsidRPr="002E2A97">
        <w:t xml:space="preserve"> debtor must file and serve:</w:t>
      </w:r>
    </w:p>
    <w:p w14:paraId="2A14058B" w14:textId="77777777" w:rsidR="00EF128F" w:rsidRPr="00420883" w:rsidRDefault="00EF128F" w:rsidP="003338D3">
      <w:pPr>
        <w:pStyle w:val="ListParagraph"/>
        <w:numPr>
          <w:ilvl w:val="1"/>
          <w:numId w:val="50"/>
        </w:numPr>
        <w:spacing w:before="0" w:after="160" w:line="259" w:lineRule="auto"/>
        <w:ind w:left="2880" w:hanging="720"/>
        <w:rPr>
          <w:u w:val="single"/>
        </w:rPr>
      </w:pPr>
      <w:r>
        <w:t xml:space="preserve">A subchapter V final report and account as required by Local Rule 3022-2(c). </w:t>
      </w:r>
    </w:p>
    <w:p w14:paraId="5D25725F" w14:textId="77777777" w:rsidR="00EF128F" w:rsidRPr="002E2A97" w:rsidRDefault="00EF128F" w:rsidP="00EF128F">
      <w:pPr>
        <w:pStyle w:val="ListParagraph"/>
        <w:ind w:left="2880" w:hanging="720"/>
        <w:rPr>
          <w:u w:val="single"/>
        </w:rPr>
      </w:pPr>
    </w:p>
    <w:p w14:paraId="00A18E4B" w14:textId="77777777" w:rsidR="00EF128F" w:rsidRPr="002E2A97" w:rsidRDefault="00EF128F" w:rsidP="003338D3">
      <w:pPr>
        <w:pStyle w:val="ListParagraph"/>
        <w:numPr>
          <w:ilvl w:val="1"/>
          <w:numId w:val="50"/>
        </w:numPr>
        <w:spacing w:before="0" w:after="160" w:line="259" w:lineRule="auto"/>
        <w:ind w:left="2880" w:hanging="720"/>
        <w:rPr>
          <w:u w:val="single"/>
        </w:rPr>
      </w:pPr>
      <w:r>
        <w:t>A motion requesting that the court grant the debtor a discharge under §</w:t>
      </w:r>
      <w:r w:rsidRPr="00466B54">
        <w:t>1192(b)</w:t>
      </w:r>
      <w:r>
        <w:t>, supported by one or more declarations made under penalty of perjury by persons with the requisite personal knowledge, unless relying on facts of which the court may take judicial notice, showing that the debtor has completed all payments as required by §</w:t>
      </w:r>
      <w:proofErr w:type="gramStart"/>
      <w:r>
        <w:t>1192;</w:t>
      </w:r>
      <w:proofErr w:type="gramEnd"/>
    </w:p>
    <w:p w14:paraId="50DC7650" w14:textId="77777777" w:rsidR="00EF128F" w:rsidRPr="002E2A97" w:rsidRDefault="00EF128F" w:rsidP="00EF128F">
      <w:pPr>
        <w:pStyle w:val="ListParagraph"/>
        <w:ind w:left="2160" w:hanging="720"/>
        <w:rPr>
          <w:u w:val="single"/>
        </w:rPr>
      </w:pPr>
    </w:p>
    <w:p w14:paraId="34B3B534" w14:textId="77777777" w:rsidR="00EF128F" w:rsidRPr="002E2A97" w:rsidRDefault="00EF128F" w:rsidP="003338D3">
      <w:pPr>
        <w:pStyle w:val="ListParagraph"/>
        <w:numPr>
          <w:ilvl w:val="1"/>
          <w:numId w:val="50"/>
        </w:numPr>
        <w:spacing w:before="0" w:after="160" w:line="259" w:lineRule="auto"/>
        <w:ind w:left="2880" w:hanging="720"/>
        <w:contextualSpacing w:val="0"/>
        <w:rPr>
          <w:u w:val="single"/>
        </w:rPr>
      </w:pPr>
      <w:r w:rsidRPr="00A471DE">
        <w:t xml:space="preserve">Notice of the motion must be served </w:t>
      </w:r>
      <w:r>
        <w:t>on</w:t>
      </w:r>
      <w:r w:rsidRPr="00A471DE">
        <w:t xml:space="preserve"> all parties upon whom the plan was served</w:t>
      </w:r>
      <w:r>
        <w:t xml:space="preserve"> with 28 days’ notice of the deadline to object.</w:t>
      </w:r>
    </w:p>
    <w:p w14:paraId="7412D5D0" w14:textId="5B8F6EFA" w:rsidR="000D5462" w:rsidRPr="00BC77A5" w:rsidRDefault="000D5462" w:rsidP="00BC77A5">
      <w:pPr>
        <w:spacing w:before="0"/>
        <w:rPr>
          <w:b/>
          <w:bCs/>
        </w:rPr>
      </w:pPr>
      <w:r w:rsidRPr="00BC77A5">
        <w:rPr>
          <w:b/>
          <w:bCs/>
        </w:rPr>
        <w:t>LR 5005</w:t>
      </w:r>
      <w:r w:rsidR="003B5F0E">
        <w:rPr>
          <w:b/>
          <w:bCs/>
        </w:rPr>
        <w:t>-1</w:t>
      </w:r>
      <w:r w:rsidRPr="00BC77A5">
        <w:rPr>
          <w:b/>
          <w:bCs/>
        </w:rPr>
        <w:tab/>
      </w:r>
      <w:r w:rsidRPr="007227EA">
        <w:rPr>
          <w:b/>
          <w:bCs/>
        </w:rPr>
        <w:t>Electronic Filing</w:t>
      </w:r>
      <w:bookmarkEnd w:id="72"/>
      <w:bookmarkEnd w:id="73"/>
    </w:p>
    <w:p w14:paraId="3CE5B609" w14:textId="77777777" w:rsidR="007227EA" w:rsidRDefault="001F7CB6" w:rsidP="003338D3">
      <w:pPr>
        <w:numPr>
          <w:ilvl w:val="0"/>
          <w:numId w:val="42"/>
        </w:numPr>
        <w:spacing w:before="0"/>
      </w:pPr>
      <w:r w:rsidRPr="007227EA">
        <w:rPr>
          <w:i/>
          <w:iCs/>
        </w:rPr>
        <w:t>Parties represented by counsel must file electronically</w:t>
      </w:r>
      <w:r w:rsidRPr="00FA44B5">
        <w:t xml:space="preserve">. </w:t>
      </w:r>
    </w:p>
    <w:p w14:paraId="404162E3" w14:textId="6F19F2F1" w:rsidR="001F7CB6" w:rsidRDefault="001F7CB6" w:rsidP="003338D3">
      <w:pPr>
        <w:numPr>
          <w:ilvl w:val="1"/>
          <w:numId w:val="42"/>
        </w:numPr>
        <w:spacing w:before="0"/>
      </w:pPr>
      <w:r w:rsidRPr="00FA44B5">
        <w:t>Parties represented by counsel must file electronically through the court’s CM/ECF system unless the court for cause permits filing through other means.</w:t>
      </w:r>
      <w:r w:rsidR="007227EA">
        <w:t xml:space="preserve"> </w:t>
      </w:r>
      <w:r w:rsidR="007227EA" w:rsidRPr="007227EA">
        <w:t>Counsel using the CM/ECF system to file documents must comply with the Case Management/Electronic Case Filing Administrative Procedures.</w:t>
      </w:r>
    </w:p>
    <w:p w14:paraId="637923E5" w14:textId="77777777" w:rsidR="00A15BC6" w:rsidRDefault="00A15BC6" w:rsidP="003338D3">
      <w:pPr>
        <w:pStyle w:val="ListParagraph"/>
        <w:numPr>
          <w:ilvl w:val="1"/>
          <w:numId w:val="42"/>
        </w:numPr>
        <w:spacing w:before="0"/>
        <w:contextualSpacing w:val="0"/>
      </w:pPr>
      <w:r>
        <w:t>Counsel</w:t>
      </w:r>
      <w:r w:rsidR="00653C8C">
        <w:t xml:space="preserve"> must file a</w:t>
      </w:r>
      <w:r w:rsidR="007227EA">
        <w:t>ll d</w:t>
      </w:r>
      <w:r w:rsidR="007227EA" w:rsidRPr="00FA44B5">
        <w:t xml:space="preserve">ocuments </w:t>
      </w:r>
      <w:r w:rsidR="007227EA">
        <w:t xml:space="preserve">created by the filer electronically in text-searchable, </w:t>
      </w:r>
      <w:r w:rsidR="007227EA" w:rsidRPr="00FA44B5">
        <w:t>Portable Document Format (“PDF”)</w:t>
      </w:r>
      <w:r>
        <w:t xml:space="preserve">, and must file in text-searchable PDF format </w:t>
      </w:r>
      <w:r w:rsidR="007227EA">
        <w:t xml:space="preserve">all other documents available in that format. </w:t>
      </w:r>
    </w:p>
    <w:p w14:paraId="200EF989" w14:textId="2B5B23F1" w:rsidR="007227EA" w:rsidRDefault="00A15BC6" w:rsidP="003338D3">
      <w:pPr>
        <w:pStyle w:val="ListParagraph"/>
        <w:numPr>
          <w:ilvl w:val="1"/>
          <w:numId w:val="42"/>
        </w:numPr>
        <w:spacing w:before="0"/>
        <w:contextualSpacing w:val="0"/>
      </w:pPr>
      <w:r>
        <w:t xml:space="preserve">Counsel may not file </w:t>
      </w:r>
      <w:r w:rsidR="007227EA">
        <w:t>p</w:t>
      </w:r>
      <w:r w:rsidR="007227EA" w:rsidRPr="00FA44B5">
        <w:t xml:space="preserve">etitions, motions, briefs, memoranda, </w:t>
      </w:r>
      <w:r w:rsidR="007227EA">
        <w:t xml:space="preserve">objections, responses, correspondence, </w:t>
      </w:r>
      <w:r w:rsidR="007227EA" w:rsidRPr="00FA44B5">
        <w:t xml:space="preserve">pleadings, </w:t>
      </w:r>
      <w:r w:rsidR="007227EA">
        <w:t xml:space="preserve">declarations, stipulations, or </w:t>
      </w:r>
      <w:r w:rsidR="007227EA" w:rsidRPr="00FA44B5">
        <w:t>proposed orders</w:t>
      </w:r>
      <w:r w:rsidRPr="00A15BC6">
        <w:t xml:space="preserve"> </w:t>
      </w:r>
      <w:r>
        <w:t>that are scanned (non-text-searchable PDFs)</w:t>
      </w:r>
      <w:r w:rsidR="007227EA" w:rsidRPr="00FA44B5">
        <w:t>.</w:t>
      </w:r>
    </w:p>
    <w:p w14:paraId="445BF5AF" w14:textId="1F637CD8" w:rsidR="001F7CB6" w:rsidRDefault="001F7CB6" w:rsidP="003338D3">
      <w:pPr>
        <w:pStyle w:val="ListParagraph"/>
        <w:numPr>
          <w:ilvl w:val="0"/>
          <w:numId w:val="42"/>
        </w:numPr>
        <w:spacing w:before="0"/>
        <w:contextualSpacing w:val="0"/>
      </w:pPr>
      <w:r w:rsidRPr="00FA44B5">
        <w:rPr>
          <w:i/>
          <w:iCs/>
        </w:rPr>
        <w:t>Electronic filing by persons not represented by counsel</w:t>
      </w:r>
      <w:r w:rsidRPr="00FA44B5">
        <w:t xml:space="preserve">. Persons not represented by counsel </w:t>
      </w:r>
      <w:r w:rsidR="00E54BFA">
        <w:t>must</w:t>
      </w:r>
      <w:r w:rsidRPr="00FA44B5">
        <w:t xml:space="preserve"> file </w:t>
      </w:r>
      <w:r w:rsidRPr="00112FBA">
        <w:t>documents</w:t>
      </w:r>
      <w:r w:rsidR="00E54BFA">
        <w:t xml:space="preserve"> and other papers</w:t>
      </w:r>
      <w:r w:rsidRPr="00112FBA">
        <w:t xml:space="preserve"> (other than proofs</w:t>
      </w:r>
      <w:r w:rsidRPr="00FA44B5">
        <w:t xml:space="preserve"> of claim) </w:t>
      </w:r>
      <w:r w:rsidR="00E54BFA">
        <w:t xml:space="preserve">in hard copy, unless the court authorizes </w:t>
      </w:r>
      <w:r w:rsidRPr="00FA44B5">
        <w:t>electronic</w:t>
      </w:r>
      <w:r w:rsidR="00E54BFA">
        <w:t xml:space="preserve"> filing</w:t>
      </w:r>
      <w:r w:rsidRPr="00FA44B5">
        <w:t xml:space="preserve"> </w:t>
      </w:r>
      <w:r w:rsidR="00E54BFA">
        <w:t>and the filing complies</w:t>
      </w:r>
      <w:r w:rsidRPr="00FA44B5">
        <w:t xml:space="preserve"> with the </w:t>
      </w:r>
      <w:r w:rsidR="00EC5210">
        <w:t>procedures</w:t>
      </w:r>
      <w:r w:rsidRPr="00FA44B5">
        <w:t xml:space="preserve"> available on the court’s website: </w:t>
      </w:r>
      <w:hyperlink r:id="rId18" w:history="1">
        <w:r w:rsidRPr="001D2091">
          <w:rPr>
            <w:rStyle w:val="Hyperlink"/>
          </w:rPr>
          <w:t>https://www.wieb.uscourts.gov/edss-administrative-procedures</w:t>
        </w:r>
      </w:hyperlink>
      <w:r w:rsidRPr="00FA44B5">
        <w:t xml:space="preserve">. </w:t>
      </w:r>
    </w:p>
    <w:p w14:paraId="201279BC" w14:textId="2AB19CB5" w:rsidR="001F7CB6" w:rsidRPr="00FA44B5" w:rsidRDefault="001F7CB6" w:rsidP="003338D3">
      <w:pPr>
        <w:pStyle w:val="ListParagraph"/>
        <w:numPr>
          <w:ilvl w:val="0"/>
          <w:numId w:val="42"/>
        </w:numPr>
        <w:spacing w:before="0"/>
        <w:contextualSpacing w:val="0"/>
      </w:pPr>
      <w:r w:rsidRPr="00A15BC6">
        <w:rPr>
          <w:i/>
          <w:iCs/>
        </w:rPr>
        <w:lastRenderedPageBreak/>
        <w:t>Creditor filing proof of claim</w:t>
      </w:r>
      <w:r w:rsidRPr="00FA44B5">
        <w:t xml:space="preserve">. A creditor may file a proof of claim electronically in the manner described on the court’s website: </w:t>
      </w:r>
      <w:hyperlink r:id="rId19" w:history="1">
        <w:r w:rsidRPr="001D2091">
          <w:rPr>
            <w:rStyle w:val="Hyperlink"/>
          </w:rPr>
          <w:t>https://www.wieb.uscourts.gov/file-claim-electronically</w:t>
        </w:r>
      </w:hyperlink>
      <w:r w:rsidR="00A15BC6">
        <w:rPr>
          <w:rStyle w:val="Hyperlink"/>
        </w:rPr>
        <w:t>.</w:t>
      </w:r>
    </w:p>
    <w:p w14:paraId="4FDE1AD7" w14:textId="162F34D0" w:rsidR="000D5462" w:rsidRPr="000D5462" w:rsidRDefault="000D5462" w:rsidP="000D5462">
      <w:pPr>
        <w:pStyle w:val="Heading1"/>
      </w:pPr>
      <w:bookmarkStart w:id="74" w:name="_Toc149225329"/>
      <w:bookmarkStart w:id="75" w:name="_Toc149557883"/>
      <w:r w:rsidRPr="000D5462">
        <w:t>LR 5005</w:t>
      </w:r>
      <w:r w:rsidR="009541C5">
        <w:t>-2</w:t>
      </w:r>
      <w:r w:rsidRPr="000D5462">
        <w:tab/>
      </w:r>
      <w:r w:rsidR="00C77DE4">
        <w:t>Signatures and Document Retention</w:t>
      </w:r>
      <w:bookmarkEnd w:id="74"/>
      <w:bookmarkEnd w:id="75"/>
    </w:p>
    <w:p w14:paraId="1D88B619" w14:textId="77777777" w:rsidR="00C77DE4" w:rsidRDefault="00C77DE4" w:rsidP="003338D3">
      <w:pPr>
        <w:pStyle w:val="ListParagraph"/>
        <w:numPr>
          <w:ilvl w:val="0"/>
          <w:numId w:val="22"/>
        </w:numPr>
        <w:spacing w:before="0"/>
        <w:contextualSpacing w:val="0"/>
      </w:pPr>
      <w:r w:rsidRPr="000234AD">
        <w:rPr>
          <w:i/>
          <w:iCs/>
        </w:rPr>
        <w:t>Authorized Signatures</w:t>
      </w:r>
      <w:r w:rsidRPr="000234AD">
        <w:t xml:space="preserve">.  </w:t>
      </w:r>
    </w:p>
    <w:p w14:paraId="20BE9E59" w14:textId="77777777" w:rsidR="00C77DE4" w:rsidRDefault="00C77DE4" w:rsidP="003338D3">
      <w:pPr>
        <w:pStyle w:val="ListParagraph"/>
        <w:numPr>
          <w:ilvl w:val="1"/>
          <w:numId w:val="22"/>
        </w:numPr>
        <w:spacing w:before="0"/>
        <w:contextualSpacing w:val="0"/>
      </w:pPr>
      <w:r w:rsidRPr="000234AD">
        <w:t>The following constitute a signature under these local rules and the Federal Rules of Bankruptcy Procedure including, but not limited to, Rule 9011:</w:t>
      </w:r>
    </w:p>
    <w:p w14:paraId="331DFB3C" w14:textId="1806551D" w:rsidR="00642983" w:rsidRDefault="0017241E" w:rsidP="003338D3">
      <w:pPr>
        <w:pStyle w:val="ListParagraph"/>
        <w:numPr>
          <w:ilvl w:val="2"/>
          <w:numId w:val="22"/>
        </w:numPr>
        <w:spacing w:before="0"/>
        <w:contextualSpacing w:val="0"/>
      </w:pPr>
      <w:r>
        <w:t>a</w:t>
      </w:r>
      <w:r w:rsidR="00642983">
        <w:t xml:space="preserve"> document filed using CM/ECF is deemed signed for all purposes, including Rule 9011</w:t>
      </w:r>
      <w:r>
        <w:t>,</w:t>
      </w:r>
      <w:r w:rsidR="00642983">
        <w:t xml:space="preserve"> by</w:t>
      </w:r>
      <w:r w:rsidR="00B16A7F">
        <w:t xml:space="preserve"> (</w:t>
      </w:r>
      <w:proofErr w:type="spellStart"/>
      <w:r w:rsidR="00B16A7F">
        <w:t>i</w:t>
      </w:r>
      <w:proofErr w:type="spellEnd"/>
      <w:r w:rsidR="00B16A7F">
        <w:t>) the lawyer to whom the log-in used to file the document is registered and (ii)</w:t>
      </w:r>
      <w:r>
        <w:t> person</w:t>
      </w:r>
      <w:r w:rsidR="007D4C04">
        <w:t>s</w:t>
      </w:r>
      <w:r w:rsidR="00B16A7F">
        <w:t xml:space="preserve"> whose name</w:t>
      </w:r>
      <w:r w:rsidR="007D4C04">
        <w:t>s</w:t>
      </w:r>
      <w:r w:rsidR="00B16A7F">
        <w:t xml:space="preserve"> appear on the document preceded by </w:t>
      </w:r>
      <w:r w:rsidR="00642983" w:rsidRPr="000234AD">
        <w:t>“</w:t>
      </w:r>
      <w:r w:rsidR="000200A3">
        <w:t>[</w:t>
      </w:r>
      <w:r w:rsidR="00642983" w:rsidRPr="000234AD">
        <w:t>s/” followed by the</w:t>
      </w:r>
      <w:r w:rsidR="007D4C04">
        <w:t>ir</w:t>
      </w:r>
      <w:r w:rsidR="00642983" w:rsidRPr="000234AD">
        <w:t xml:space="preserve"> printed name</w:t>
      </w:r>
      <w:r w:rsidR="007D4C04">
        <w:t>s</w:t>
      </w:r>
      <w:r w:rsidR="00B16A7F">
        <w:t xml:space="preserve"> p</w:t>
      </w:r>
      <w:r w:rsidR="00642983" w:rsidRPr="000234AD">
        <w:t xml:space="preserve">rovided that </w:t>
      </w:r>
      <w:r>
        <w:t>the</w:t>
      </w:r>
      <w:r w:rsidR="007D4C04">
        <w:t>y</w:t>
      </w:r>
      <w:r>
        <w:t xml:space="preserve"> </w:t>
      </w:r>
      <w:r w:rsidR="007D4C04">
        <w:t>have</w:t>
      </w:r>
      <w:r w:rsidR="00642983" w:rsidRPr="000234AD">
        <w:t xml:space="preserve"> authorized </w:t>
      </w:r>
      <w:r w:rsidR="007D4C04">
        <w:t>or consented to the filing of the document</w:t>
      </w:r>
      <w:r w:rsidR="00642983" w:rsidRPr="000234AD">
        <w:t xml:space="preserve">; </w:t>
      </w:r>
    </w:p>
    <w:p w14:paraId="247ABC09" w14:textId="77777777" w:rsidR="00C77DE4" w:rsidRDefault="00C77DE4" w:rsidP="003338D3">
      <w:pPr>
        <w:pStyle w:val="ListParagraph"/>
        <w:numPr>
          <w:ilvl w:val="2"/>
          <w:numId w:val="22"/>
        </w:numPr>
        <w:spacing w:before="0"/>
        <w:contextualSpacing w:val="0"/>
      </w:pPr>
      <w:r w:rsidRPr="000234AD">
        <w:t>an image with a digital signature from a software product that uses encryption and/or multi-factor authentication to create a secure electronic signature that uniquely identifies the signer and corresponding unique IP address and or PIN, and ensures that the signature is authentic and has not been altered or repudiated, with a printed or typed name included or provided below (“Digital Signature”</w:t>
      </w:r>
      <w:proofErr w:type="gramStart"/>
      <w:r w:rsidRPr="000234AD">
        <w:t>);</w:t>
      </w:r>
      <w:proofErr w:type="gramEnd"/>
    </w:p>
    <w:p w14:paraId="2AC618C0" w14:textId="43A31D09" w:rsidR="0017241E" w:rsidRDefault="0017241E" w:rsidP="003338D3">
      <w:pPr>
        <w:pStyle w:val="ListParagraph"/>
        <w:numPr>
          <w:ilvl w:val="2"/>
          <w:numId w:val="22"/>
        </w:numPr>
        <w:spacing w:before="0"/>
        <w:contextualSpacing w:val="0"/>
      </w:pPr>
      <w:r w:rsidRPr="000234AD">
        <w:t>an original signature</w:t>
      </w:r>
      <w:r w:rsidR="004950FD">
        <w:t xml:space="preserve"> made with a writing implement</w:t>
      </w:r>
      <w:r w:rsidRPr="000234AD">
        <w:t>, with a</w:t>
      </w:r>
      <w:r>
        <w:t>n identifying</w:t>
      </w:r>
      <w:r w:rsidRPr="000234AD">
        <w:t xml:space="preserve"> printed or typed name</w:t>
      </w:r>
      <w:r w:rsidR="004950FD">
        <w:t xml:space="preserve">, or a digital reproduction of such </w:t>
      </w:r>
      <w:proofErr w:type="gramStart"/>
      <w:r w:rsidR="004950FD">
        <w:t>signature</w:t>
      </w:r>
      <w:r w:rsidRPr="000234AD">
        <w:t>;</w:t>
      </w:r>
      <w:proofErr w:type="gramEnd"/>
      <w:r w:rsidRPr="000234AD">
        <w:t xml:space="preserve"> </w:t>
      </w:r>
    </w:p>
    <w:p w14:paraId="0D0CA858" w14:textId="68069285" w:rsidR="00C77DE4" w:rsidRPr="000234AD" w:rsidRDefault="000337BD" w:rsidP="003338D3">
      <w:pPr>
        <w:pStyle w:val="ListParagraph"/>
        <w:numPr>
          <w:ilvl w:val="2"/>
          <w:numId w:val="22"/>
        </w:numPr>
        <w:spacing w:before="0"/>
        <w:contextualSpacing w:val="0"/>
      </w:pPr>
      <w:r>
        <w:t xml:space="preserve">an </w:t>
      </w:r>
      <w:r w:rsidR="00C77DE4" w:rsidRPr="000234AD">
        <w:t>electronical</w:t>
      </w:r>
      <w:r w:rsidR="00EC5210">
        <w:t xml:space="preserve">ly submitted document </w:t>
      </w:r>
      <w:r>
        <w:t xml:space="preserve">by a self-represented individual </w:t>
      </w:r>
      <w:r w:rsidR="00EC5210">
        <w:t xml:space="preserve">that contains </w:t>
      </w:r>
      <w:r w:rsidR="00C77DE4" w:rsidRPr="000234AD">
        <w:t xml:space="preserve">a digitally scanned image of </w:t>
      </w:r>
      <w:r>
        <w:t>that individual’s signature made</w:t>
      </w:r>
      <w:r w:rsidR="00EC5210">
        <w:t xml:space="preserve"> with a writing implement</w:t>
      </w:r>
      <w:r w:rsidR="00C77DE4" w:rsidRPr="000234AD">
        <w:t xml:space="preserve"> or a Digital Signature.</w:t>
      </w:r>
    </w:p>
    <w:p w14:paraId="39A2E42D" w14:textId="77777777" w:rsidR="00C77DE4" w:rsidRDefault="00C77DE4" w:rsidP="003338D3">
      <w:pPr>
        <w:pStyle w:val="ListParagraph"/>
        <w:numPr>
          <w:ilvl w:val="0"/>
          <w:numId w:val="22"/>
        </w:numPr>
        <w:spacing w:before="0"/>
        <w:contextualSpacing w:val="0"/>
      </w:pPr>
      <w:r w:rsidRPr="000234AD">
        <w:rPr>
          <w:i/>
          <w:iCs/>
        </w:rPr>
        <w:t>Certification</w:t>
      </w:r>
      <w:r w:rsidRPr="000234AD">
        <w:t xml:space="preserve">. </w:t>
      </w:r>
    </w:p>
    <w:p w14:paraId="391872A2" w14:textId="77777777" w:rsidR="00C77DE4" w:rsidRDefault="00C77DE4" w:rsidP="003338D3">
      <w:pPr>
        <w:pStyle w:val="ListParagraph"/>
        <w:numPr>
          <w:ilvl w:val="1"/>
          <w:numId w:val="22"/>
        </w:numPr>
        <w:spacing w:before="0"/>
        <w:contextualSpacing w:val="0"/>
      </w:pPr>
      <w:r w:rsidRPr="000234AD">
        <w:t>Use of the court’s CM/ECF system to electronically file a document constitutes certification by the registered participant in CM/ECF under oath and penalty of perjury, that:</w:t>
      </w:r>
    </w:p>
    <w:p w14:paraId="79F273FC" w14:textId="07B8E15D" w:rsidR="00C77DE4" w:rsidRDefault="00C77DE4" w:rsidP="003338D3">
      <w:pPr>
        <w:pStyle w:val="ListParagraph"/>
        <w:numPr>
          <w:ilvl w:val="2"/>
          <w:numId w:val="22"/>
        </w:numPr>
        <w:spacing w:before="0"/>
        <w:contextualSpacing w:val="0"/>
      </w:pPr>
      <w:r w:rsidRPr="000234AD">
        <w:t xml:space="preserve">all persons indicated to have signed the document have executed original signatures under one of the approved methods described in </w:t>
      </w:r>
      <w:r w:rsidR="00C407B4">
        <w:t>Local Rule 5005</w:t>
      </w:r>
      <w:r w:rsidR="009535D1">
        <w:t>-2</w:t>
      </w:r>
      <w:r w:rsidRPr="000234AD">
        <w:t>(a</w:t>
      </w:r>
      <w:proofErr w:type="gramStart"/>
      <w:r w:rsidRPr="000234AD">
        <w:t>);</w:t>
      </w:r>
      <w:proofErr w:type="gramEnd"/>
    </w:p>
    <w:p w14:paraId="65588128" w14:textId="77777777" w:rsidR="00C77DE4" w:rsidRDefault="00C77DE4" w:rsidP="003338D3">
      <w:pPr>
        <w:pStyle w:val="ListParagraph"/>
        <w:numPr>
          <w:ilvl w:val="2"/>
          <w:numId w:val="22"/>
        </w:numPr>
        <w:spacing w:before="0"/>
        <w:contextualSpacing w:val="0"/>
      </w:pPr>
      <w:r w:rsidRPr="000234AD">
        <w:t xml:space="preserve">the registered participant in CM/ECF has custody of the document with the signing party’s original signature under </w:t>
      </w:r>
      <w:r w:rsidRPr="000234AD">
        <w:lastRenderedPageBreak/>
        <w:t>one of the approved methods described in subsection (a) or if the signing party is also a CM/ECF participant, has permission to include the signing party’s signature by “/s/</w:t>
      </w:r>
      <w:proofErr w:type="gramStart"/>
      <w:r w:rsidRPr="000234AD">
        <w:t>”;</w:t>
      </w:r>
      <w:proofErr w:type="gramEnd"/>
    </w:p>
    <w:p w14:paraId="0F5FCA0E" w14:textId="5AAA5445" w:rsidR="00C77DE4" w:rsidRDefault="00C77DE4" w:rsidP="003338D3">
      <w:pPr>
        <w:pStyle w:val="ListParagraph"/>
        <w:numPr>
          <w:ilvl w:val="2"/>
          <w:numId w:val="22"/>
        </w:numPr>
        <w:spacing w:before="0"/>
        <w:contextualSpacing w:val="0"/>
      </w:pPr>
      <w:r w:rsidRPr="000234AD">
        <w:t xml:space="preserve">the registered participant in CM/ECF has retained evidence of such authorization in accordance with </w:t>
      </w:r>
      <w:r w:rsidR="00C407B4">
        <w:t>Local Rule 5005</w:t>
      </w:r>
      <w:r w:rsidR="009535D1">
        <w:t>-2</w:t>
      </w:r>
      <w:r w:rsidRPr="000234AD">
        <w:t>(c) when applicable; and</w:t>
      </w:r>
    </w:p>
    <w:p w14:paraId="68D72B7D" w14:textId="77777777" w:rsidR="00C77DE4" w:rsidRPr="000234AD" w:rsidRDefault="00C77DE4" w:rsidP="003338D3">
      <w:pPr>
        <w:pStyle w:val="ListParagraph"/>
        <w:numPr>
          <w:ilvl w:val="2"/>
          <w:numId w:val="22"/>
        </w:numPr>
        <w:spacing w:before="0"/>
        <w:contextualSpacing w:val="0"/>
      </w:pPr>
      <w:r w:rsidRPr="000234AD">
        <w:t>the registered participant in CM/ECF has authorized the electronic filing of the signed document.</w:t>
      </w:r>
    </w:p>
    <w:p w14:paraId="21AC414A" w14:textId="4D4144CB" w:rsidR="00C77DE4" w:rsidRDefault="00C77DE4" w:rsidP="003338D3">
      <w:pPr>
        <w:pStyle w:val="ListParagraph"/>
        <w:numPr>
          <w:ilvl w:val="1"/>
          <w:numId w:val="22"/>
        </w:numPr>
        <w:spacing w:before="0"/>
        <w:contextualSpacing w:val="0"/>
      </w:pPr>
      <w:r w:rsidRPr="000234AD">
        <w:t xml:space="preserve">Use of the court’s </w:t>
      </w:r>
      <w:r w:rsidR="004950FD">
        <w:t xml:space="preserve">electronic submission </w:t>
      </w:r>
      <w:r w:rsidR="009F04F7">
        <w:t>means</w:t>
      </w:r>
      <w:r w:rsidR="004950FD">
        <w:t xml:space="preserve"> for</w:t>
      </w:r>
      <w:r w:rsidRPr="000234AD">
        <w:t xml:space="preserve"> self-represented individual</w:t>
      </w:r>
      <w:r w:rsidR="004950FD">
        <w:t>s</w:t>
      </w:r>
      <w:r w:rsidRPr="000234AD">
        <w:t xml:space="preserve"> to file a document constitutes certification by the self-represented individual under oath and penalty of perjury that: </w:t>
      </w:r>
    </w:p>
    <w:p w14:paraId="6851766B" w14:textId="52DA2352" w:rsidR="00C77DE4" w:rsidRDefault="00C77DE4" w:rsidP="003338D3">
      <w:pPr>
        <w:pStyle w:val="ListParagraph"/>
        <w:numPr>
          <w:ilvl w:val="2"/>
          <w:numId w:val="22"/>
        </w:numPr>
        <w:spacing w:before="0"/>
        <w:contextualSpacing w:val="0"/>
      </w:pPr>
      <w:r w:rsidRPr="000234AD">
        <w:t xml:space="preserve">the self-represented individual has executed the document with </w:t>
      </w:r>
      <w:r w:rsidR="00743343">
        <w:t>their</w:t>
      </w:r>
      <w:r w:rsidRPr="000234AD">
        <w:t xml:space="preserve"> original wet ink signature or Digital </w:t>
      </w:r>
      <w:proofErr w:type="gramStart"/>
      <w:r w:rsidRPr="000234AD">
        <w:t>Signature;</w:t>
      </w:r>
      <w:proofErr w:type="gramEnd"/>
      <w:r w:rsidRPr="000234AD">
        <w:t xml:space="preserve"> </w:t>
      </w:r>
    </w:p>
    <w:p w14:paraId="1838CC1A" w14:textId="5BF8EB1F" w:rsidR="00C77DE4" w:rsidRDefault="00C77DE4" w:rsidP="003338D3">
      <w:pPr>
        <w:pStyle w:val="ListParagraph"/>
        <w:numPr>
          <w:ilvl w:val="2"/>
          <w:numId w:val="22"/>
        </w:numPr>
        <w:spacing w:before="0"/>
        <w:contextualSpacing w:val="0"/>
      </w:pPr>
      <w:r w:rsidRPr="000234AD">
        <w:t xml:space="preserve">the self-represented individual has custody of the document with </w:t>
      </w:r>
      <w:r w:rsidR="00743343">
        <w:t>their</w:t>
      </w:r>
      <w:r w:rsidRPr="000234AD">
        <w:t xml:space="preserve"> original signature or Digital Signature; and </w:t>
      </w:r>
    </w:p>
    <w:p w14:paraId="55FAC421" w14:textId="536FD0B4" w:rsidR="00C77DE4" w:rsidRDefault="00C77DE4" w:rsidP="003338D3">
      <w:pPr>
        <w:pStyle w:val="ListParagraph"/>
        <w:numPr>
          <w:ilvl w:val="2"/>
          <w:numId w:val="22"/>
        </w:numPr>
        <w:spacing w:before="0"/>
        <w:contextualSpacing w:val="0"/>
      </w:pPr>
      <w:r w:rsidRPr="000234AD">
        <w:t xml:space="preserve">the self-represented individual has retained the document with </w:t>
      </w:r>
      <w:r w:rsidR="00743343">
        <w:t>their</w:t>
      </w:r>
      <w:r w:rsidRPr="000234AD">
        <w:t xml:space="preserve"> original wet</w:t>
      </w:r>
      <w:r w:rsidR="00292C78">
        <w:t>-</w:t>
      </w:r>
      <w:r w:rsidRPr="000234AD">
        <w:t xml:space="preserve">ink signature or Digital Signature in accordance with </w:t>
      </w:r>
      <w:r w:rsidR="00C407B4">
        <w:t>Local Rule 5005</w:t>
      </w:r>
      <w:r w:rsidR="00C214D5">
        <w:t>-2</w:t>
      </w:r>
      <w:r w:rsidRPr="000234AD">
        <w:t>(c).</w:t>
      </w:r>
    </w:p>
    <w:p w14:paraId="10431928" w14:textId="675ADDC9" w:rsidR="00C77DE4" w:rsidRDefault="00C77DE4" w:rsidP="003338D3">
      <w:pPr>
        <w:pStyle w:val="ListParagraph"/>
        <w:numPr>
          <w:ilvl w:val="0"/>
          <w:numId w:val="22"/>
        </w:numPr>
        <w:spacing w:before="0"/>
        <w:contextualSpacing w:val="0"/>
      </w:pPr>
      <w:r w:rsidRPr="000234AD">
        <w:rPr>
          <w:i/>
          <w:iCs/>
        </w:rPr>
        <w:t>Retention</w:t>
      </w:r>
      <w:r w:rsidRPr="000234AD">
        <w:t>.</w:t>
      </w:r>
    </w:p>
    <w:p w14:paraId="7928CDF9" w14:textId="5A366A28" w:rsidR="00C77DE4" w:rsidRDefault="00C77DE4" w:rsidP="003338D3">
      <w:pPr>
        <w:pStyle w:val="ListParagraph"/>
        <w:numPr>
          <w:ilvl w:val="1"/>
          <w:numId w:val="22"/>
        </w:numPr>
        <w:spacing w:before="0"/>
        <w:contextualSpacing w:val="0"/>
      </w:pPr>
      <w:r w:rsidRPr="000234AD">
        <w:rPr>
          <w:i/>
          <w:iCs/>
        </w:rPr>
        <w:t>Documents with original signatures</w:t>
      </w:r>
      <w:r w:rsidRPr="000234AD">
        <w:t>. Persons filing documents containing an original signature must retain those documents with their original signature until five years after the closing of the case or proceeding in which the document is filed.</w:t>
      </w:r>
    </w:p>
    <w:p w14:paraId="2D72BD5F" w14:textId="77777777" w:rsidR="00C77DE4" w:rsidRDefault="00C77DE4" w:rsidP="003338D3">
      <w:pPr>
        <w:pStyle w:val="ListParagraph"/>
        <w:numPr>
          <w:ilvl w:val="1"/>
          <w:numId w:val="22"/>
        </w:numPr>
        <w:spacing w:before="0"/>
        <w:contextualSpacing w:val="0"/>
      </w:pPr>
      <w:r w:rsidRPr="000234AD">
        <w:rPr>
          <w:i/>
          <w:iCs/>
        </w:rPr>
        <w:t>Documents with Digital Signatures</w:t>
      </w:r>
      <w:r w:rsidRPr="000234AD">
        <w:t>. Persons filing a document with a Digital Signature must retain those documents, in electronic format, in a manner that retains all data necessary to ensure the authenticity of the electronic signature until five years after the closing of the case or proceeding in which the document is filed</w:t>
      </w:r>
      <w:r>
        <w:t>.</w:t>
      </w:r>
    </w:p>
    <w:p w14:paraId="25D7BF5A" w14:textId="03A669FA" w:rsidR="00C77DE4" w:rsidRDefault="00C77DE4" w:rsidP="003338D3">
      <w:pPr>
        <w:pStyle w:val="ListParagraph"/>
        <w:numPr>
          <w:ilvl w:val="1"/>
          <w:numId w:val="22"/>
        </w:numPr>
        <w:spacing w:before="0"/>
        <w:contextualSpacing w:val="0"/>
      </w:pPr>
      <w:r w:rsidRPr="000234AD">
        <w:rPr>
          <w:i/>
          <w:iCs/>
        </w:rPr>
        <w:t>Documents filed with printed or typed signatures</w:t>
      </w:r>
      <w:r w:rsidRPr="000234AD">
        <w:t xml:space="preserve">. </w:t>
      </w:r>
      <w:r w:rsidR="00A479E5">
        <w:t>A</w:t>
      </w:r>
      <w:r w:rsidR="00A479E5" w:rsidRPr="000234AD">
        <w:t xml:space="preserve"> registered participant in the court’s CM/ECF system </w:t>
      </w:r>
      <w:r w:rsidRPr="000234AD">
        <w:t>who electronically file</w:t>
      </w:r>
      <w:r w:rsidR="00A479E5">
        <w:t>s</w:t>
      </w:r>
      <w:r w:rsidR="00743343">
        <w:t xml:space="preserve"> a</w:t>
      </w:r>
      <w:r w:rsidRPr="000234AD">
        <w:t xml:space="preserve"> document containing a printed or typed signature of a person </w:t>
      </w:r>
      <w:r w:rsidRPr="00C407B4">
        <w:t xml:space="preserve">other than the </w:t>
      </w:r>
      <w:r w:rsidR="00C407B4">
        <w:t>registered</w:t>
      </w:r>
      <w:r w:rsidR="00A479E5">
        <w:t xml:space="preserve"> participant</w:t>
      </w:r>
      <w:r w:rsidR="00C407B4">
        <w:t xml:space="preserve"> </w:t>
      </w:r>
      <w:r w:rsidRPr="000234AD">
        <w:t xml:space="preserve">must retain the signed document </w:t>
      </w:r>
      <w:r w:rsidRPr="00A479E5">
        <w:t xml:space="preserve">or retain evidence </w:t>
      </w:r>
      <w:r w:rsidR="00A479E5" w:rsidRPr="000234AD">
        <w:t xml:space="preserve">that </w:t>
      </w:r>
      <w:r w:rsidR="00A479E5">
        <w:t xml:space="preserve">the </w:t>
      </w:r>
      <w:r w:rsidR="00A479E5" w:rsidRPr="000234AD">
        <w:t xml:space="preserve">person has authorized the </w:t>
      </w:r>
      <w:r w:rsidR="00A479E5">
        <w:t>registered participant</w:t>
      </w:r>
      <w:r w:rsidR="00A479E5" w:rsidRPr="000234AD">
        <w:t xml:space="preserve"> to attach their signature</w:t>
      </w:r>
      <w:r w:rsidR="00A479E5">
        <w:t xml:space="preserve"> as provided in Local Rule 5005</w:t>
      </w:r>
      <w:r w:rsidR="00AF2098">
        <w:t>-2</w:t>
      </w:r>
      <w:r w:rsidR="00A479E5">
        <w:t>(a)(1)(</w:t>
      </w:r>
      <w:r w:rsidR="00292C78">
        <w:t>A</w:t>
      </w:r>
      <w:r w:rsidR="00A479E5">
        <w:t xml:space="preserve">) </w:t>
      </w:r>
      <w:r w:rsidRPr="000234AD">
        <w:t>for five years after the closing of the case or proceeding in which the document is filed.</w:t>
      </w:r>
      <w:r w:rsidR="00C407B4">
        <w:t xml:space="preserve"> </w:t>
      </w:r>
    </w:p>
    <w:p w14:paraId="60D4B15E" w14:textId="4FAC3413" w:rsidR="00C77DE4" w:rsidRPr="00F80F4D" w:rsidRDefault="00C77DE4" w:rsidP="003338D3">
      <w:pPr>
        <w:pStyle w:val="ListParagraph"/>
        <w:numPr>
          <w:ilvl w:val="1"/>
          <w:numId w:val="22"/>
        </w:numPr>
        <w:spacing w:before="0"/>
        <w:contextualSpacing w:val="0"/>
      </w:pPr>
      <w:r w:rsidRPr="00F80F4D">
        <w:rPr>
          <w:i/>
          <w:iCs/>
        </w:rPr>
        <w:lastRenderedPageBreak/>
        <w:t xml:space="preserve">Documents filed by self-represented individuals using the </w:t>
      </w:r>
      <w:r w:rsidR="004950FD">
        <w:rPr>
          <w:i/>
          <w:iCs/>
        </w:rPr>
        <w:t>court-approved electronic means</w:t>
      </w:r>
      <w:r w:rsidRPr="00F80F4D">
        <w:t>. A self-represented individual who electronically files</w:t>
      </w:r>
      <w:r w:rsidR="00743343" w:rsidRPr="00F80F4D">
        <w:t xml:space="preserve"> a</w:t>
      </w:r>
      <w:r w:rsidRPr="00F80F4D">
        <w:t xml:space="preserve"> document using </w:t>
      </w:r>
      <w:r w:rsidR="009F04F7">
        <w:t xml:space="preserve">means approved by </w:t>
      </w:r>
      <w:r w:rsidRPr="00F80F4D">
        <w:t xml:space="preserve">the court must retain </w:t>
      </w:r>
      <w:r w:rsidR="00743343" w:rsidRPr="00F80F4D">
        <w:t xml:space="preserve">that </w:t>
      </w:r>
      <w:r w:rsidRPr="00F80F4D">
        <w:t xml:space="preserve">document with </w:t>
      </w:r>
      <w:r w:rsidR="00743343" w:rsidRPr="00F80F4D">
        <w:t>their</w:t>
      </w:r>
      <w:r w:rsidRPr="00F80F4D">
        <w:t xml:space="preserve"> original signature or Digital Signature until five years after the closing of the case or proceeding in which the document</w:t>
      </w:r>
      <w:r w:rsidR="00743343" w:rsidRPr="00F80F4D">
        <w:t xml:space="preserve"> is</w:t>
      </w:r>
      <w:r w:rsidR="003F33D5">
        <w:t xml:space="preserve"> </w:t>
      </w:r>
      <w:r w:rsidRPr="00F80F4D">
        <w:t>filed.</w:t>
      </w:r>
    </w:p>
    <w:p w14:paraId="415C40F3" w14:textId="223C5478" w:rsidR="003C1BB2" w:rsidRPr="003C1BB2" w:rsidRDefault="003C1BB2" w:rsidP="009E1B29">
      <w:pPr>
        <w:widowControl w:val="0"/>
        <w:spacing w:before="0" w:after="0"/>
        <w:ind w:left="1440" w:hanging="1430"/>
        <w:outlineLvl w:val="0"/>
        <w:rPr>
          <w:rFonts w:eastAsia="Calibri"/>
          <w:b/>
          <w:bCs/>
          <w:spacing w:val="24"/>
        </w:rPr>
      </w:pPr>
      <w:bookmarkStart w:id="76" w:name="_Toc482880515"/>
      <w:bookmarkStart w:id="77" w:name="_Toc494710295"/>
      <w:bookmarkStart w:id="78" w:name="_Toc149557884"/>
      <w:r w:rsidRPr="003C1BB2">
        <w:rPr>
          <w:rFonts w:eastAsia="Calibri"/>
          <w:b/>
          <w:bCs/>
        </w:rPr>
        <w:t>LR</w:t>
      </w:r>
      <w:r w:rsidRPr="003C1BB2">
        <w:rPr>
          <w:rFonts w:eastAsia="Calibri"/>
          <w:b/>
          <w:bCs/>
          <w:spacing w:val="-2"/>
        </w:rPr>
        <w:t xml:space="preserve"> </w:t>
      </w:r>
      <w:r w:rsidRPr="003C1BB2">
        <w:rPr>
          <w:rFonts w:eastAsia="Calibri"/>
          <w:b/>
          <w:bCs/>
          <w:spacing w:val="-1"/>
        </w:rPr>
        <w:t>5</w:t>
      </w:r>
      <w:r w:rsidRPr="003C1BB2">
        <w:rPr>
          <w:rFonts w:eastAsia="Calibri"/>
          <w:b/>
          <w:bCs/>
        </w:rPr>
        <w:t>0</w:t>
      </w:r>
      <w:r w:rsidRPr="003C1BB2">
        <w:rPr>
          <w:rFonts w:eastAsia="Calibri"/>
          <w:b/>
          <w:bCs/>
          <w:spacing w:val="-1"/>
        </w:rPr>
        <w:t>0</w:t>
      </w:r>
      <w:r w:rsidRPr="003C1BB2">
        <w:rPr>
          <w:rFonts w:eastAsia="Calibri"/>
          <w:b/>
          <w:bCs/>
        </w:rPr>
        <w:t>5</w:t>
      </w:r>
      <w:r w:rsidR="004006A4">
        <w:rPr>
          <w:rFonts w:eastAsia="Calibri"/>
          <w:b/>
          <w:bCs/>
        </w:rPr>
        <w:t>-3</w:t>
      </w:r>
      <w:r w:rsidRPr="003C1BB2">
        <w:rPr>
          <w:rFonts w:eastAsia="Calibri"/>
          <w:b/>
          <w:bCs/>
          <w:spacing w:val="30"/>
        </w:rPr>
        <w:tab/>
      </w:r>
      <w:r w:rsidRPr="003C1BB2">
        <w:rPr>
          <w:rFonts w:eastAsia="Calibri"/>
          <w:b/>
          <w:bCs/>
        </w:rPr>
        <w:t>Prohibition of Facsimile and Email</w:t>
      </w:r>
      <w:r w:rsidRPr="003C1BB2">
        <w:rPr>
          <w:rFonts w:eastAsia="Calibri"/>
          <w:b/>
          <w:bCs/>
          <w:spacing w:val="-2"/>
        </w:rPr>
        <w:t xml:space="preserve"> </w:t>
      </w:r>
      <w:r w:rsidRPr="003C1BB2">
        <w:rPr>
          <w:rFonts w:eastAsia="Calibri"/>
          <w:b/>
          <w:bCs/>
        </w:rPr>
        <w:t>Fi</w:t>
      </w:r>
      <w:r w:rsidRPr="003C1BB2">
        <w:rPr>
          <w:rFonts w:eastAsia="Calibri"/>
          <w:b/>
          <w:bCs/>
          <w:spacing w:val="-1"/>
        </w:rPr>
        <w:t>l</w:t>
      </w:r>
      <w:r w:rsidRPr="003C1BB2">
        <w:rPr>
          <w:rFonts w:eastAsia="Calibri"/>
          <w:b/>
          <w:bCs/>
        </w:rPr>
        <w:t>ing</w:t>
      </w:r>
      <w:bookmarkEnd w:id="76"/>
      <w:bookmarkEnd w:id="77"/>
      <w:bookmarkEnd w:id="78"/>
    </w:p>
    <w:p w14:paraId="33D6B144" w14:textId="53A0E111" w:rsidR="00BC77A5" w:rsidRDefault="000D5462" w:rsidP="00BC77A5">
      <w:pPr>
        <w:ind w:left="1440"/>
      </w:pPr>
      <w:r>
        <w:t xml:space="preserve">Documents may not be filed with or submitted to the court by facsimile or email unless the court </w:t>
      </w:r>
      <w:r w:rsidR="00AC05D5">
        <w:t>orders or directs</w:t>
      </w:r>
      <w:r w:rsidR="00FF48FE">
        <w:t xml:space="preserve"> otherwise</w:t>
      </w:r>
      <w:r>
        <w:t>.</w:t>
      </w:r>
      <w:bookmarkStart w:id="79" w:name="_Toc149225332"/>
      <w:bookmarkStart w:id="80" w:name="_Toc149557886"/>
    </w:p>
    <w:p w14:paraId="3C584FA2" w14:textId="6C3D765B" w:rsidR="000D5462" w:rsidRPr="00BC77A5" w:rsidRDefault="000D5462" w:rsidP="00BC77A5">
      <w:pPr>
        <w:rPr>
          <w:b/>
          <w:bCs/>
        </w:rPr>
      </w:pPr>
      <w:r w:rsidRPr="00BC77A5">
        <w:rPr>
          <w:b/>
          <w:bCs/>
        </w:rPr>
        <w:t>LR 5011</w:t>
      </w:r>
      <w:r w:rsidR="007F2DC2">
        <w:rPr>
          <w:b/>
          <w:bCs/>
        </w:rPr>
        <w:t>-1</w:t>
      </w:r>
      <w:r w:rsidRPr="00BC77A5">
        <w:rPr>
          <w:b/>
          <w:bCs/>
        </w:rPr>
        <w:tab/>
        <w:t>Motions for Withdrawal of the Reference</w:t>
      </w:r>
      <w:bookmarkEnd w:id="79"/>
      <w:bookmarkEnd w:id="80"/>
    </w:p>
    <w:p w14:paraId="7EE037F5" w14:textId="72FF063B" w:rsidR="00DD0866" w:rsidRDefault="00DD0866" w:rsidP="003338D3">
      <w:pPr>
        <w:pStyle w:val="ListParagraph"/>
        <w:numPr>
          <w:ilvl w:val="0"/>
          <w:numId w:val="36"/>
        </w:numPr>
        <w:spacing w:before="0"/>
        <w:contextualSpacing w:val="0"/>
      </w:pPr>
      <w:r>
        <w:rPr>
          <w:i/>
          <w:iCs/>
        </w:rPr>
        <w:t xml:space="preserve">Filed in bankruptcy court and fee paid to </w:t>
      </w:r>
      <w:r w:rsidR="00D540E7">
        <w:rPr>
          <w:i/>
          <w:iCs/>
        </w:rPr>
        <w:t>c</w:t>
      </w:r>
      <w:r>
        <w:rPr>
          <w:i/>
          <w:iCs/>
        </w:rPr>
        <w:t xml:space="preserve">lerk of the bankruptcy court. </w:t>
      </w:r>
      <w:r w:rsidR="000D5462">
        <w:t xml:space="preserve">A motion under Fed. R. </w:t>
      </w:r>
      <w:proofErr w:type="spellStart"/>
      <w:r w:rsidR="000D5462">
        <w:t>Bankr</w:t>
      </w:r>
      <w:proofErr w:type="spellEnd"/>
      <w:r w:rsidR="000D5462">
        <w:t>. P. 5011(a) to withdraw the reference of a case or proceeding under 28 U.S.C. § 157(d)</w:t>
      </w:r>
      <w:r>
        <w:t xml:space="preserve"> must be filed and the filing fee paid to</w:t>
      </w:r>
      <w:r w:rsidR="000D5462">
        <w:t xml:space="preserve"> the </w:t>
      </w:r>
      <w:r w:rsidR="009F04F7">
        <w:t xml:space="preserve">Bankruptcy </w:t>
      </w:r>
      <w:r w:rsidR="000D5462">
        <w:t xml:space="preserve">Clerk. </w:t>
      </w:r>
      <w:r>
        <w:t xml:space="preserve">The motion must be supported by a memorandum of law </w:t>
      </w:r>
      <w:bookmarkStart w:id="81" w:name="_Hlk163428474"/>
      <w:r>
        <w:t xml:space="preserve">specifying all grounds on which the motion is based and </w:t>
      </w:r>
      <w:r w:rsidR="008E78AF">
        <w:t xml:space="preserve">may be supported by </w:t>
      </w:r>
      <w:r>
        <w:t xml:space="preserve">one or more declarations </w:t>
      </w:r>
      <w:r w:rsidR="008E78AF">
        <w:t>evidencing factual allegations on which the motion relies</w:t>
      </w:r>
      <w:bookmarkEnd w:id="81"/>
      <w:r w:rsidR="008E78AF">
        <w:t>.</w:t>
      </w:r>
      <w:r>
        <w:t xml:space="preserve"> </w:t>
      </w:r>
    </w:p>
    <w:p w14:paraId="7A010585" w14:textId="77777777" w:rsidR="008E78AF" w:rsidRDefault="00DD0866" w:rsidP="003338D3">
      <w:pPr>
        <w:pStyle w:val="ListParagraph"/>
        <w:numPr>
          <w:ilvl w:val="0"/>
          <w:numId w:val="36"/>
        </w:numPr>
        <w:spacing w:before="0"/>
        <w:contextualSpacing w:val="0"/>
      </w:pPr>
      <w:r>
        <w:rPr>
          <w:i/>
          <w:iCs/>
        </w:rPr>
        <w:t xml:space="preserve">Briefing of motion to withdraw reference. </w:t>
      </w:r>
      <w:r>
        <w:t xml:space="preserve">Unless otherwise ordered, </w:t>
      </w:r>
    </w:p>
    <w:p w14:paraId="1AC27070" w14:textId="232F464A" w:rsidR="00DD0866" w:rsidRDefault="008E78AF" w:rsidP="003338D3">
      <w:pPr>
        <w:pStyle w:val="ListParagraph"/>
        <w:numPr>
          <w:ilvl w:val="1"/>
          <w:numId w:val="36"/>
        </w:numPr>
        <w:spacing w:before="0"/>
        <w:contextualSpacing w:val="0"/>
      </w:pPr>
      <w:r>
        <w:t xml:space="preserve">No later than 21 days after service of the motion, </w:t>
      </w:r>
      <w:bookmarkStart w:id="82" w:name="_Hlk165996071"/>
      <w:r w:rsidR="00DD0866">
        <w:t xml:space="preserve">any party opposing the motion to withdraw </w:t>
      </w:r>
      <w:r>
        <w:t xml:space="preserve">the reference must serve a combined objection and supporting memorandum that specifies all grounds on which the objection is based; the objection may also be supported by one or more declarations evidencing factual allegations on which the objection </w:t>
      </w:r>
      <w:proofErr w:type="gramStart"/>
      <w:r>
        <w:t>relies;</w:t>
      </w:r>
      <w:proofErr w:type="gramEnd"/>
      <w:r>
        <w:t xml:space="preserve"> </w:t>
      </w:r>
    </w:p>
    <w:bookmarkEnd w:id="82"/>
    <w:p w14:paraId="6FD972F5" w14:textId="000C6F57" w:rsidR="008E78AF" w:rsidRDefault="008E78AF" w:rsidP="003338D3">
      <w:pPr>
        <w:pStyle w:val="ListParagraph"/>
        <w:numPr>
          <w:ilvl w:val="1"/>
          <w:numId w:val="36"/>
        </w:numPr>
        <w:spacing w:before="0"/>
        <w:contextualSpacing w:val="0"/>
      </w:pPr>
      <w:r>
        <w:t xml:space="preserve">No later than 14 days after service of the motion, any party supporting the motion to withdraw the reference may file notice that they join in the motion and may file a supplemental memorandum </w:t>
      </w:r>
      <w:r w:rsidR="0055551A">
        <w:t xml:space="preserve">and declarations in support of the motion; and </w:t>
      </w:r>
    </w:p>
    <w:p w14:paraId="517F8FCD" w14:textId="3E3BC6B5" w:rsidR="0055551A" w:rsidRDefault="0055551A" w:rsidP="003338D3">
      <w:pPr>
        <w:pStyle w:val="ListParagraph"/>
        <w:numPr>
          <w:ilvl w:val="1"/>
          <w:numId w:val="36"/>
        </w:numPr>
        <w:spacing w:before="0"/>
        <w:contextualSpacing w:val="0"/>
      </w:pPr>
      <w:r>
        <w:t>No later than 7 days after the service of any objection, the moving party and any party that has timely joined in the motion may file a reply in support of the motion.</w:t>
      </w:r>
    </w:p>
    <w:p w14:paraId="1C4AA160" w14:textId="35DB4680" w:rsidR="0055551A" w:rsidRDefault="0055551A" w:rsidP="003338D3">
      <w:pPr>
        <w:pStyle w:val="ListParagraph"/>
        <w:numPr>
          <w:ilvl w:val="0"/>
          <w:numId w:val="36"/>
        </w:numPr>
        <w:spacing w:before="0"/>
        <w:contextualSpacing w:val="0"/>
      </w:pPr>
      <w:r>
        <w:rPr>
          <w:i/>
          <w:iCs/>
        </w:rPr>
        <w:t>Report and recommendation.</w:t>
      </w:r>
      <w:r>
        <w:t xml:space="preserve"> </w:t>
      </w:r>
      <w:r w:rsidRPr="0055551A">
        <w:t xml:space="preserve">After the submissions required by this order are filed, the court </w:t>
      </w:r>
      <w:r>
        <w:t xml:space="preserve">may enter a report and recommendation on whether the district court should grant the motion. </w:t>
      </w:r>
    </w:p>
    <w:p w14:paraId="54AF4ADF" w14:textId="3F18BD42" w:rsidR="000D5462" w:rsidRDefault="0055551A" w:rsidP="003338D3">
      <w:pPr>
        <w:pStyle w:val="ListParagraph"/>
        <w:numPr>
          <w:ilvl w:val="0"/>
          <w:numId w:val="36"/>
        </w:numPr>
        <w:spacing w:before="0"/>
        <w:contextualSpacing w:val="0"/>
      </w:pPr>
      <w:r>
        <w:rPr>
          <w:i/>
          <w:iCs/>
        </w:rPr>
        <w:t>Transmittal to district court.</w:t>
      </w:r>
      <w:r w:rsidR="00E40204">
        <w:rPr>
          <w:i/>
          <w:iCs/>
        </w:rPr>
        <w:t xml:space="preserve"> </w:t>
      </w:r>
      <w:r w:rsidR="00E40204">
        <w:t xml:space="preserve">Unless the court orders otherwise, </w:t>
      </w:r>
      <w:r w:rsidRPr="0055551A">
        <w:t xml:space="preserve">the </w:t>
      </w:r>
      <w:r w:rsidR="009F04F7">
        <w:t>B</w:t>
      </w:r>
      <w:r w:rsidRPr="0055551A">
        <w:t xml:space="preserve">ankruptcy </w:t>
      </w:r>
      <w:r w:rsidR="009F04F7">
        <w:t>C</w:t>
      </w:r>
      <w:r w:rsidRPr="0055551A">
        <w:t xml:space="preserve">lerk </w:t>
      </w:r>
      <w:r w:rsidR="00E40204">
        <w:t>will</w:t>
      </w:r>
      <w:r w:rsidRPr="0055551A">
        <w:t xml:space="preserve"> transmit the motion and related filings</w:t>
      </w:r>
      <w:r w:rsidR="00E40204">
        <w:t>, including any report and recommendation,</w:t>
      </w:r>
      <w:r w:rsidRPr="0055551A">
        <w:t xml:space="preserve"> to the </w:t>
      </w:r>
      <w:r w:rsidR="00B9569A">
        <w:t xml:space="preserve">United States </w:t>
      </w:r>
      <w:r w:rsidR="000D5462">
        <w:t>District Court</w:t>
      </w:r>
      <w:r w:rsidR="00B9569A">
        <w:t xml:space="preserve"> for the </w:t>
      </w:r>
      <w:r w:rsidR="00B9569A">
        <w:lastRenderedPageBreak/>
        <w:t>Eastern District of Wisconsin</w:t>
      </w:r>
      <w:r w:rsidR="00E40204">
        <w:t xml:space="preserve"> 42 days after the date on which the motion was filed</w:t>
      </w:r>
      <w:r w:rsidR="00D13A76">
        <w:t>.</w:t>
      </w:r>
    </w:p>
    <w:p w14:paraId="0031E123" w14:textId="60401FFA" w:rsidR="000D5462" w:rsidRPr="00BC77A5" w:rsidRDefault="000D5462" w:rsidP="00BC77A5">
      <w:pPr>
        <w:rPr>
          <w:b/>
          <w:bCs/>
        </w:rPr>
      </w:pPr>
      <w:bookmarkStart w:id="83" w:name="_bookmark33"/>
      <w:bookmarkStart w:id="84" w:name="_Toc149225334"/>
      <w:bookmarkStart w:id="85" w:name="_Toc149557888"/>
      <w:bookmarkEnd w:id="83"/>
      <w:r w:rsidRPr="00FF48FE">
        <w:rPr>
          <w:b/>
          <w:bCs/>
        </w:rPr>
        <w:t>LR 7005</w:t>
      </w:r>
      <w:r w:rsidR="005A28EF">
        <w:rPr>
          <w:b/>
          <w:bCs/>
        </w:rPr>
        <w:t>-1</w:t>
      </w:r>
      <w:r w:rsidRPr="00BC77A5">
        <w:rPr>
          <w:b/>
          <w:bCs/>
        </w:rPr>
        <w:tab/>
        <w:t>Proof of Service</w:t>
      </w:r>
      <w:bookmarkEnd w:id="84"/>
      <w:bookmarkEnd w:id="85"/>
    </w:p>
    <w:p w14:paraId="0F83205D" w14:textId="3C634101" w:rsidR="00BC77A5" w:rsidRDefault="000D5462" w:rsidP="00BC77A5">
      <w:pPr>
        <w:ind w:left="1440"/>
      </w:pPr>
      <w:r>
        <w:t>The provisions governing proof of service under Local Rule 9013</w:t>
      </w:r>
      <w:r w:rsidR="00C83926">
        <w:t>-2</w:t>
      </w:r>
      <w:r>
        <w:t xml:space="preserve"> apply in adversary proceedings.</w:t>
      </w:r>
      <w:bookmarkStart w:id="86" w:name="_Toc149225335"/>
      <w:bookmarkStart w:id="87" w:name="_Toc149557889"/>
    </w:p>
    <w:p w14:paraId="466B7B5C" w14:textId="50EABF51" w:rsidR="000D5462" w:rsidRPr="00BC77A5" w:rsidRDefault="000D5462" w:rsidP="00BC77A5">
      <w:pPr>
        <w:ind w:left="1440" w:hanging="1440"/>
        <w:rPr>
          <w:b/>
          <w:bCs/>
        </w:rPr>
      </w:pPr>
      <w:r w:rsidRPr="00BC77A5">
        <w:rPr>
          <w:b/>
          <w:bCs/>
        </w:rPr>
        <w:t xml:space="preserve">LR </w:t>
      </w:r>
      <w:r w:rsidRPr="00C813C1">
        <w:rPr>
          <w:b/>
          <w:bCs/>
        </w:rPr>
        <w:t>7008</w:t>
      </w:r>
      <w:r w:rsidR="005A28EF">
        <w:rPr>
          <w:b/>
          <w:bCs/>
        </w:rPr>
        <w:t>-1</w:t>
      </w:r>
      <w:r w:rsidRPr="00BC77A5">
        <w:rPr>
          <w:b/>
          <w:bCs/>
        </w:rPr>
        <w:tab/>
        <w:t xml:space="preserve">Consent to Final Order – Complaint, Counterclaim, </w:t>
      </w:r>
      <w:proofErr w:type="gramStart"/>
      <w:r w:rsidRPr="00BC77A5">
        <w:rPr>
          <w:b/>
          <w:bCs/>
        </w:rPr>
        <w:t>Cross‐Claim</w:t>
      </w:r>
      <w:proofErr w:type="gramEnd"/>
      <w:r w:rsidRPr="00BC77A5">
        <w:rPr>
          <w:b/>
          <w:bCs/>
        </w:rPr>
        <w:t>, or Third‐Party Complaint</w:t>
      </w:r>
      <w:bookmarkEnd w:id="86"/>
      <w:bookmarkEnd w:id="87"/>
    </w:p>
    <w:p w14:paraId="3F7707C9" w14:textId="2521E974" w:rsidR="00BC77A5" w:rsidRDefault="000D5462" w:rsidP="00BC77A5">
      <w:pPr>
        <w:ind w:left="1440"/>
      </w:pPr>
      <w:r>
        <w:t xml:space="preserve">A party’s failure to include in a pleading the statement required by Fed. R. </w:t>
      </w:r>
      <w:proofErr w:type="spellStart"/>
      <w:r>
        <w:t>Bankr</w:t>
      </w:r>
      <w:proofErr w:type="spellEnd"/>
      <w:r>
        <w:t xml:space="preserve">. P. 7008 </w:t>
      </w:r>
      <w:r w:rsidR="005F58CB">
        <w:t xml:space="preserve">that the party does or does not </w:t>
      </w:r>
      <w:r>
        <w:t>consent to the bankruptcy court’s entry of final orders or judgments constitutes a forfeiture of that party’s right to withhold that consent.</w:t>
      </w:r>
      <w:bookmarkStart w:id="88" w:name="_Toc149225336"/>
      <w:bookmarkStart w:id="89" w:name="_Toc149557890"/>
    </w:p>
    <w:p w14:paraId="55F5369A" w14:textId="1DFA9F9F" w:rsidR="000D5462" w:rsidRPr="00BC77A5" w:rsidRDefault="000D5462" w:rsidP="00BC77A5">
      <w:pPr>
        <w:rPr>
          <w:b/>
          <w:bCs/>
        </w:rPr>
      </w:pPr>
      <w:r w:rsidRPr="00BC77A5">
        <w:rPr>
          <w:b/>
          <w:bCs/>
        </w:rPr>
        <w:t>LR 7012</w:t>
      </w:r>
      <w:r w:rsidR="005A28EF">
        <w:rPr>
          <w:b/>
          <w:bCs/>
        </w:rPr>
        <w:t>-1</w:t>
      </w:r>
      <w:r w:rsidRPr="00BC77A5">
        <w:rPr>
          <w:b/>
          <w:bCs/>
        </w:rPr>
        <w:tab/>
        <w:t>Consent to Final Order – Responsive Pleading</w:t>
      </w:r>
      <w:bookmarkEnd w:id="88"/>
      <w:bookmarkEnd w:id="89"/>
    </w:p>
    <w:p w14:paraId="2321D90C" w14:textId="79051552" w:rsidR="00BC77A5" w:rsidRPr="0004693A" w:rsidRDefault="000D5462" w:rsidP="00BC77A5">
      <w:pPr>
        <w:ind w:left="1440"/>
      </w:pPr>
      <w:r>
        <w:t>A party’s failure to include in a responsive pleading</w:t>
      </w:r>
      <w:r w:rsidR="00185E5E">
        <w:t xml:space="preserve">, motion under Fed. R. Civ. P. 12, or an objection to such a motion </w:t>
      </w:r>
      <w:r>
        <w:t>a statement</w:t>
      </w:r>
      <w:r w:rsidR="005F58CB" w:rsidRPr="005F58CB">
        <w:t xml:space="preserve"> that the party does or does not </w:t>
      </w:r>
      <w:r>
        <w:t xml:space="preserve">consent to the bankruptcy court’s entry of final orders or judgments as required by Fed. R. </w:t>
      </w:r>
      <w:proofErr w:type="spellStart"/>
      <w:r>
        <w:t>Bankr</w:t>
      </w:r>
      <w:proofErr w:type="spellEnd"/>
      <w:r>
        <w:t xml:space="preserve">. P. 7012(b) constitutes a forfeiture of that party’s right to withhold that consent. A party who fails to file a responsive pleading after being served as required by Fed. R. </w:t>
      </w:r>
      <w:proofErr w:type="spellStart"/>
      <w:r>
        <w:t>Bankr</w:t>
      </w:r>
      <w:proofErr w:type="spellEnd"/>
      <w:r>
        <w:t xml:space="preserve">. P. 7004 also forfeits any right to withhold consent to </w:t>
      </w:r>
      <w:r w:rsidRPr="0004693A">
        <w:t>the bankruptcy court’s entry of a final order or judgment.</w:t>
      </w:r>
      <w:bookmarkStart w:id="90" w:name="_Toc149225337"/>
      <w:bookmarkStart w:id="91" w:name="_Toc149557891"/>
    </w:p>
    <w:p w14:paraId="06F3D7D5" w14:textId="00429A4C" w:rsidR="0040286B" w:rsidRDefault="0040286B" w:rsidP="00BC77A5">
      <w:pPr>
        <w:rPr>
          <w:b/>
          <w:bCs/>
        </w:rPr>
      </w:pPr>
      <w:r w:rsidRPr="0004693A">
        <w:rPr>
          <w:b/>
          <w:bCs/>
        </w:rPr>
        <w:t>LR 7012</w:t>
      </w:r>
      <w:r w:rsidR="005A28EF">
        <w:rPr>
          <w:b/>
          <w:bCs/>
        </w:rPr>
        <w:t>-2</w:t>
      </w:r>
      <w:r w:rsidRPr="0004693A">
        <w:rPr>
          <w:b/>
          <w:bCs/>
        </w:rPr>
        <w:tab/>
        <w:t xml:space="preserve">Motions on Pleadings </w:t>
      </w:r>
    </w:p>
    <w:p w14:paraId="0EDF2CB9" w14:textId="4F76C398" w:rsidR="0004693A" w:rsidRPr="00797ABB" w:rsidRDefault="0004693A" w:rsidP="00797ABB">
      <w:pPr>
        <w:ind w:left="1440"/>
      </w:pPr>
      <w:r>
        <w:t>Unless the court orders otherwise, Local Rule 7056</w:t>
      </w:r>
      <w:r w:rsidR="0048534C">
        <w:t>-1</w:t>
      </w:r>
      <w:r>
        <w:t xml:space="preserve">(c) applies to motions filed under Fed. R. of </w:t>
      </w:r>
      <w:proofErr w:type="spellStart"/>
      <w:r>
        <w:t>Bankr</w:t>
      </w:r>
      <w:proofErr w:type="spellEnd"/>
      <w:r>
        <w:t xml:space="preserve">. P. 7012. </w:t>
      </w:r>
    </w:p>
    <w:p w14:paraId="6DEAE97F" w14:textId="087C3B10" w:rsidR="002734B6" w:rsidRPr="00BC77A5" w:rsidRDefault="001116D4" w:rsidP="00BC77A5">
      <w:pPr>
        <w:rPr>
          <w:b/>
          <w:bCs/>
        </w:rPr>
      </w:pPr>
      <w:r>
        <w:rPr>
          <w:b/>
          <w:bCs/>
        </w:rPr>
        <w:t>L</w:t>
      </w:r>
      <w:r w:rsidR="002734B6" w:rsidRPr="00BC77A5">
        <w:rPr>
          <w:b/>
          <w:bCs/>
        </w:rPr>
        <w:t>R 7016</w:t>
      </w:r>
      <w:r w:rsidR="005A28EF">
        <w:rPr>
          <w:b/>
          <w:bCs/>
        </w:rPr>
        <w:t>-1</w:t>
      </w:r>
      <w:r w:rsidR="002734B6" w:rsidRPr="00BC77A5">
        <w:rPr>
          <w:b/>
          <w:bCs/>
        </w:rPr>
        <w:tab/>
        <w:t>Pretrial Procedures</w:t>
      </w:r>
      <w:bookmarkEnd w:id="90"/>
      <w:bookmarkEnd w:id="91"/>
    </w:p>
    <w:p w14:paraId="435C9A77" w14:textId="01B79BBF" w:rsidR="00BC77A5" w:rsidRDefault="00EC795E" w:rsidP="00BC77A5">
      <w:pPr>
        <w:ind w:left="1440"/>
      </w:pPr>
      <w:r>
        <w:t>Unless the court orders otherwise, a</w:t>
      </w:r>
      <w:r w:rsidR="00B02D96">
        <w:t xml:space="preserve">dversary </w:t>
      </w:r>
      <w:r w:rsidR="002734B6">
        <w:t>proceedings arising under title 11 of the United States Code or arising in a case under title 11</w:t>
      </w:r>
      <w:r w:rsidR="001F477C" w:rsidRPr="001F477C">
        <w:t xml:space="preserve"> </w:t>
      </w:r>
      <w:r w:rsidR="005D15D3">
        <w:t xml:space="preserve">are exempted from </w:t>
      </w:r>
      <w:r w:rsidR="001F477C">
        <w:t>Fed. R. Civ. P. 16(b)</w:t>
      </w:r>
      <w:r w:rsidR="002734B6">
        <w:t>.</w:t>
      </w:r>
      <w:bookmarkStart w:id="92" w:name="_Toc149225338"/>
      <w:bookmarkStart w:id="93" w:name="_Toc149557892"/>
      <w:r w:rsidR="005D15D3">
        <w:t xml:space="preserve"> For purposes of this rule, an adversary proceeding arises under title 11 when the complaint alleges at least one claim for relief under title 11 and an adversary proceeding arises in a case under title 11 when the complaint alleges one claim for relief that </w:t>
      </w:r>
      <w:r w:rsidR="007011B1">
        <w:t xml:space="preserve">arises solely because of the case under title 11. </w:t>
      </w:r>
    </w:p>
    <w:p w14:paraId="64E74D8F" w14:textId="705C26C2" w:rsidR="002734B6" w:rsidRPr="00BC77A5" w:rsidRDefault="00BC77A5" w:rsidP="00BC77A5">
      <w:pPr>
        <w:rPr>
          <w:b/>
          <w:bCs/>
        </w:rPr>
      </w:pPr>
      <w:r w:rsidRPr="00BC77A5">
        <w:rPr>
          <w:b/>
          <w:bCs/>
        </w:rPr>
        <w:t>L</w:t>
      </w:r>
      <w:r w:rsidR="002734B6" w:rsidRPr="00BC77A5">
        <w:rPr>
          <w:b/>
          <w:bCs/>
        </w:rPr>
        <w:t>R 7026</w:t>
      </w:r>
      <w:r w:rsidR="005A28EF">
        <w:rPr>
          <w:b/>
          <w:bCs/>
        </w:rPr>
        <w:t>-1</w:t>
      </w:r>
      <w:r w:rsidR="002734B6" w:rsidRPr="00BC77A5">
        <w:rPr>
          <w:b/>
          <w:bCs/>
        </w:rPr>
        <w:tab/>
        <w:t>Duty to Disclose; General Provisions Governing Discovery</w:t>
      </w:r>
      <w:bookmarkEnd w:id="92"/>
      <w:bookmarkEnd w:id="93"/>
    </w:p>
    <w:p w14:paraId="63674049" w14:textId="7A8CAF80" w:rsidR="00BC77A5" w:rsidRDefault="002734B6" w:rsidP="00BC77A5">
      <w:pPr>
        <w:ind w:left="1440"/>
      </w:pPr>
      <w:r>
        <w:t xml:space="preserve">Unless the court </w:t>
      </w:r>
      <w:r w:rsidR="00EC795E">
        <w:t xml:space="preserve">orders </w:t>
      </w:r>
      <w:r>
        <w:t>otherwise, Fed. R. Civ. P. 26(a)(1) (mandatory disclosure), (a)(2)(B) (disclosure regarding expert reports), (a)(3) (additional pretrial disclosures), (d)(1)</w:t>
      </w:r>
      <w:r w:rsidR="005F58CB">
        <w:t xml:space="preserve"> and</w:t>
      </w:r>
      <w:r>
        <w:t xml:space="preserve"> (2) (timing), and (f) (mandatory meeting before scheduling conference/discovery plan) do not apply in adversary proceedings.</w:t>
      </w:r>
      <w:bookmarkStart w:id="94" w:name="_Toc149225339"/>
      <w:bookmarkStart w:id="95" w:name="_Toc149557893"/>
    </w:p>
    <w:p w14:paraId="6B5D5112" w14:textId="63851EEF" w:rsidR="002734B6" w:rsidRPr="00BC77A5" w:rsidRDefault="002734B6" w:rsidP="00BC77A5">
      <w:pPr>
        <w:ind w:left="1440" w:hanging="1440"/>
        <w:rPr>
          <w:b/>
          <w:bCs/>
        </w:rPr>
      </w:pPr>
      <w:r w:rsidRPr="00BC77A5">
        <w:rPr>
          <w:b/>
          <w:bCs/>
        </w:rPr>
        <w:lastRenderedPageBreak/>
        <w:t>LR 7041</w:t>
      </w:r>
      <w:r w:rsidR="00306812">
        <w:rPr>
          <w:b/>
          <w:bCs/>
        </w:rPr>
        <w:t>-1</w:t>
      </w:r>
      <w:r w:rsidRPr="00BC77A5">
        <w:rPr>
          <w:b/>
          <w:bCs/>
        </w:rPr>
        <w:tab/>
        <w:t>Notice Requirements for Dismissal of Proceeding to Deny or Revoke Discharge</w:t>
      </w:r>
      <w:bookmarkEnd w:id="94"/>
      <w:bookmarkEnd w:id="95"/>
    </w:p>
    <w:p w14:paraId="0FB91D10" w14:textId="619FFBCB" w:rsidR="0038155A" w:rsidRPr="0038155A" w:rsidRDefault="0038155A" w:rsidP="003338D3">
      <w:pPr>
        <w:pStyle w:val="BodyText"/>
        <w:numPr>
          <w:ilvl w:val="0"/>
          <w:numId w:val="44"/>
        </w:numPr>
        <w:autoSpaceDE/>
        <w:autoSpaceDN/>
        <w:rPr>
          <w:rFonts w:ascii="Times New Roman" w:hAnsi="Times New Roman" w:cs="Times New Roman"/>
        </w:rPr>
      </w:pPr>
      <w:bookmarkStart w:id="96" w:name="_Toc482880526"/>
      <w:r w:rsidRPr="0038155A">
        <w:rPr>
          <w:rFonts w:ascii="Times New Roman" w:hAnsi="Times New Roman" w:cs="Times New Roman"/>
          <w:i/>
        </w:rPr>
        <w:t>Notice and hearing requirement</w:t>
      </w:r>
      <w:r w:rsidRPr="0038155A">
        <w:rPr>
          <w:rFonts w:ascii="Times New Roman" w:hAnsi="Times New Roman" w:cs="Times New Roman"/>
        </w:rPr>
        <w:t xml:space="preserve">. No adversary proceeding </w:t>
      </w:r>
      <w:r w:rsidR="00700A59">
        <w:rPr>
          <w:rFonts w:ascii="Times New Roman" w:hAnsi="Times New Roman" w:cs="Times New Roman"/>
        </w:rPr>
        <w:t xml:space="preserve">or motion </w:t>
      </w:r>
      <w:r w:rsidRPr="0038155A">
        <w:rPr>
          <w:rFonts w:ascii="Times New Roman" w:hAnsi="Times New Roman" w:cs="Times New Roman"/>
        </w:rPr>
        <w:t>objecting to or seeking to revoke a debtor’s discharge under 11 U.S.C. §§ 727, 1141, 1144, 1228, or 1328 may be dismissed except on motion with 21 days’ notice to the debtor, the United States trustee, the trustee (if any), all creditors, and other parties in interest. The notice must include a statement that a trustee or creditor who desires to adopt and prosecute the adversary proceeding in question must seek leave to do so on or before the deadline to object to the motion to dismiss.</w:t>
      </w:r>
      <w:bookmarkEnd w:id="96"/>
      <w:r w:rsidRPr="0038155A">
        <w:rPr>
          <w:rFonts w:ascii="Times New Roman" w:hAnsi="Times New Roman" w:cs="Times New Roman"/>
        </w:rPr>
        <w:t xml:space="preserve"> </w:t>
      </w:r>
    </w:p>
    <w:p w14:paraId="6A101B26" w14:textId="16E5C711" w:rsidR="0072049E" w:rsidRPr="00112FBA" w:rsidRDefault="002734B6" w:rsidP="003338D3">
      <w:pPr>
        <w:pStyle w:val="ListParagraph"/>
        <w:numPr>
          <w:ilvl w:val="0"/>
          <w:numId w:val="44"/>
        </w:numPr>
        <w:contextualSpacing w:val="0"/>
      </w:pPr>
      <w:r w:rsidRPr="0072049E">
        <w:rPr>
          <w:i/>
          <w:iCs/>
        </w:rPr>
        <w:t>Disclosure requirement</w:t>
      </w:r>
      <w:r>
        <w:t>. A motion to dismiss of the type described in subsection (a) must either: (1) state that no entity has, directly or indirectly, promised, given, or received any consideration to obtain or allow dismissal; or (2) specifically describe all consideration promised, given, or received.</w:t>
      </w:r>
    </w:p>
    <w:p w14:paraId="3801C680" w14:textId="728BCFCB" w:rsidR="007545D6" w:rsidRPr="00185E5E" w:rsidRDefault="002734B6" w:rsidP="003338D3">
      <w:pPr>
        <w:pStyle w:val="ListParagraph"/>
        <w:numPr>
          <w:ilvl w:val="0"/>
          <w:numId w:val="44"/>
        </w:numPr>
        <w:contextualSpacing w:val="0"/>
      </w:pPr>
      <w:r w:rsidRPr="0072049E">
        <w:rPr>
          <w:i/>
          <w:iCs/>
        </w:rPr>
        <w:t>Action on the motion, time to object or intervene</w:t>
      </w:r>
      <w:r>
        <w:t xml:space="preserve">. The court may dismiss a proceeding </w:t>
      </w:r>
      <w:r w:rsidR="00700A59">
        <w:t xml:space="preserve">or deny a motion </w:t>
      </w:r>
      <w:r>
        <w:t>of the type described in subsection (a) without further notice or a hearing, if the United States trustee, the trustee, or another party in interest does not object to dismissal or move to intervene or be substituted for the plaintiff within 21 days following service of the motion.</w:t>
      </w:r>
      <w:bookmarkStart w:id="97" w:name="_Toc149225340"/>
      <w:bookmarkStart w:id="98" w:name="_Toc149557895"/>
    </w:p>
    <w:p w14:paraId="13FF9126" w14:textId="6D622B77" w:rsidR="00B74F36" w:rsidRDefault="00B74F36" w:rsidP="00C45DA0">
      <w:pPr>
        <w:pStyle w:val="Heading1"/>
        <w:spacing w:before="0"/>
      </w:pPr>
      <w:r>
        <w:t>LR 7055</w:t>
      </w:r>
      <w:r w:rsidR="003E0CBF">
        <w:t>-1</w:t>
      </w:r>
      <w:r>
        <w:t xml:space="preserve"> </w:t>
      </w:r>
      <w:r w:rsidR="003E0CBF">
        <w:tab/>
      </w:r>
      <w:r>
        <w:t>Motions for Default Judgment</w:t>
      </w:r>
    </w:p>
    <w:p w14:paraId="49CCDD86" w14:textId="3CBC0B2B" w:rsidR="00B74F36" w:rsidRDefault="00C36A4B" w:rsidP="003338D3">
      <w:pPr>
        <w:pStyle w:val="ListParagraph"/>
        <w:numPr>
          <w:ilvl w:val="0"/>
          <w:numId w:val="38"/>
        </w:numPr>
        <w:contextualSpacing w:val="0"/>
      </w:pPr>
      <w:bookmarkStart w:id="99" w:name="_Hlk165995361"/>
      <w:r>
        <w:rPr>
          <w:i/>
          <w:iCs/>
        </w:rPr>
        <w:t>Motion</w:t>
      </w:r>
      <w:r w:rsidR="00836D39">
        <w:rPr>
          <w:i/>
          <w:iCs/>
        </w:rPr>
        <w:t xml:space="preserve"> and optional supporting memorandum</w:t>
      </w:r>
      <w:r>
        <w:rPr>
          <w:i/>
          <w:iCs/>
        </w:rPr>
        <w:t xml:space="preserve">. </w:t>
      </w:r>
      <w:r w:rsidR="00DD3814">
        <w:t xml:space="preserve">A party applying for entry of a default judgment by the clerk under Fed. R. Civ. P. 55(b)(1) or by the court under Rule 55(b)(2) (Fed. R. </w:t>
      </w:r>
      <w:proofErr w:type="spellStart"/>
      <w:r w:rsidR="00DD3814">
        <w:t>Bankr</w:t>
      </w:r>
      <w:proofErr w:type="spellEnd"/>
      <w:r w:rsidR="00DD3814">
        <w:t xml:space="preserve">. P. 7055) must file a motion and may file a supporting memorandum. The motion and any memorandum must </w:t>
      </w:r>
      <w:r w:rsidR="006A4372">
        <w:t xml:space="preserve">demonstrate by reference to legal authorities, alleged facts, and evidence submitted with the motion, if any, that establish the claim or right to relief for which entry of judgment is requested.   </w:t>
      </w:r>
    </w:p>
    <w:p w14:paraId="1DB707E0" w14:textId="36D99FE2" w:rsidR="00C36A4B" w:rsidRDefault="00C36A4B" w:rsidP="003338D3">
      <w:pPr>
        <w:pStyle w:val="ListParagraph"/>
        <w:numPr>
          <w:ilvl w:val="0"/>
          <w:numId w:val="38"/>
        </w:numPr>
        <w:contextualSpacing w:val="0"/>
      </w:pPr>
      <w:r>
        <w:rPr>
          <w:i/>
          <w:iCs/>
        </w:rPr>
        <w:t xml:space="preserve">Supporting </w:t>
      </w:r>
      <w:r w:rsidR="00836D39">
        <w:rPr>
          <w:i/>
          <w:iCs/>
        </w:rPr>
        <w:t xml:space="preserve">evidentiary </w:t>
      </w:r>
      <w:r>
        <w:rPr>
          <w:i/>
          <w:iCs/>
        </w:rPr>
        <w:t>materials or request for evidentiary hearing.</w:t>
      </w:r>
      <w:r>
        <w:t xml:space="preserve"> If the allegations of the pleading on which </w:t>
      </w:r>
      <w:r w:rsidR="00700A59">
        <w:t xml:space="preserve">default judgment is sought </w:t>
      </w:r>
      <w:r>
        <w:t xml:space="preserve">are insufficient to support entry of judgment—including to determine the amount of damages or to prove all elements of the claims on which default judgment is requested—the party moving for entry of default judgment must </w:t>
      </w:r>
      <w:r w:rsidR="00472BD5">
        <w:t xml:space="preserve">file and serve </w:t>
      </w:r>
      <w:r>
        <w:t>either (1) declarations or other evidentiary materials</w:t>
      </w:r>
      <w:r w:rsidR="00472BD5">
        <w:t xml:space="preserve"> sufficient to establish a right to the relief requested or (2) a request </w:t>
      </w:r>
      <w:r w:rsidR="00700A59">
        <w:t xml:space="preserve">for </w:t>
      </w:r>
      <w:r w:rsidR="00472BD5">
        <w:t>an evidentiary hearing accompanied by a list of witness, with a brief description of their anticipated testimony, and exhibits.</w:t>
      </w:r>
    </w:p>
    <w:bookmarkEnd w:id="99"/>
    <w:p w14:paraId="27257F22" w14:textId="1A12A376" w:rsidR="00A10C53" w:rsidRDefault="00836D39" w:rsidP="003338D3">
      <w:pPr>
        <w:numPr>
          <w:ilvl w:val="0"/>
          <w:numId w:val="38"/>
        </w:numPr>
      </w:pPr>
      <w:r w:rsidRPr="00D6464E">
        <w:rPr>
          <w:i/>
          <w:iCs/>
        </w:rPr>
        <w:t xml:space="preserve">Compliance with motion rules and required service under Rule 7004. </w:t>
      </w:r>
      <w:r w:rsidR="00A10C53">
        <w:t xml:space="preserve">Unless the court orders otherwise, </w:t>
      </w:r>
    </w:p>
    <w:p w14:paraId="54C07AA8" w14:textId="2DF2CFFF" w:rsidR="00A10C53" w:rsidRDefault="00472BD5" w:rsidP="003338D3">
      <w:pPr>
        <w:numPr>
          <w:ilvl w:val="1"/>
          <w:numId w:val="38"/>
        </w:numPr>
      </w:pPr>
      <w:r>
        <w:lastRenderedPageBreak/>
        <w:t xml:space="preserve">a party </w:t>
      </w:r>
      <w:r w:rsidR="00D6464E">
        <w:t>moving</w:t>
      </w:r>
      <w:r>
        <w:t xml:space="preserve"> for entry of a default judgment must file and serve </w:t>
      </w:r>
      <w:r w:rsidR="00D6464E">
        <w:t>the</w:t>
      </w:r>
      <w:r>
        <w:t xml:space="preserve"> motion</w:t>
      </w:r>
      <w:r w:rsidR="00A10C53">
        <w:t xml:space="preserve"> (with </w:t>
      </w:r>
      <w:r>
        <w:t xml:space="preserve">any supporting </w:t>
      </w:r>
      <w:r w:rsidR="00DD3814">
        <w:t xml:space="preserve">memorandum, </w:t>
      </w:r>
      <w:r>
        <w:t>declarations</w:t>
      </w:r>
      <w:r w:rsidR="00D6464E">
        <w:t>,</w:t>
      </w:r>
      <w:r>
        <w:t xml:space="preserve"> evidentiary materials</w:t>
      </w:r>
      <w:r w:rsidR="00A10C53">
        <w:t>)</w:t>
      </w:r>
      <w:r>
        <w:t xml:space="preserve"> and notice of a</w:t>
      </w:r>
      <w:r w:rsidR="00D6464E">
        <w:t>n</w:t>
      </w:r>
      <w:r>
        <w:t xml:space="preserve"> objection period of no less than 14 days in compliance with Local Rules 9013</w:t>
      </w:r>
      <w:r w:rsidR="00681FBC">
        <w:t>-1</w:t>
      </w:r>
      <w:r>
        <w:t>, 9013</w:t>
      </w:r>
      <w:r w:rsidR="00681FBC">
        <w:t>-2</w:t>
      </w:r>
      <w:r>
        <w:t>, and 9014</w:t>
      </w:r>
      <w:r w:rsidR="00681FBC">
        <w:t>-1</w:t>
      </w:r>
      <w:r w:rsidR="00A10C53">
        <w:t>;</w:t>
      </w:r>
      <w:r>
        <w:t xml:space="preserve"> </w:t>
      </w:r>
      <w:r w:rsidR="00A10C53">
        <w:t>and</w:t>
      </w:r>
    </w:p>
    <w:p w14:paraId="184BD904" w14:textId="47CEEFA8" w:rsidR="00472BD5" w:rsidRDefault="00A10C53" w:rsidP="003338D3">
      <w:pPr>
        <w:numPr>
          <w:ilvl w:val="1"/>
          <w:numId w:val="38"/>
        </w:numPr>
      </w:pPr>
      <w:r>
        <w:t>service must be made in</w:t>
      </w:r>
      <w:r w:rsidR="00D6464E" w:rsidRPr="00D6464E">
        <w:t xml:space="preserve"> the manner provided for service of a summons and complaint </w:t>
      </w:r>
      <w:r>
        <w:t>under</w:t>
      </w:r>
      <w:r w:rsidR="00D6464E" w:rsidRPr="00D6464E">
        <w:t xml:space="preserve"> Fed. R. </w:t>
      </w:r>
      <w:proofErr w:type="spellStart"/>
      <w:r w:rsidR="00D6464E" w:rsidRPr="00D6464E">
        <w:t>Bankr</w:t>
      </w:r>
      <w:proofErr w:type="spellEnd"/>
      <w:r w:rsidR="00D6464E" w:rsidRPr="00D6464E">
        <w:t>. P. 7004.</w:t>
      </w:r>
    </w:p>
    <w:p w14:paraId="75654FE7" w14:textId="572229ED" w:rsidR="00472BD5" w:rsidRDefault="00836D39" w:rsidP="003338D3">
      <w:pPr>
        <w:pStyle w:val="ListParagraph"/>
        <w:numPr>
          <w:ilvl w:val="0"/>
          <w:numId w:val="38"/>
        </w:numPr>
        <w:contextualSpacing w:val="0"/>
      </w:pPr>
      <w:r w:rsidRPr="00D6464E">
        <w:rPr>
          <w:i/>
          <w:iCs/>
        </w:rPr>
        <w:t xml:space="preserve">Proposed order. </w:t>
      </w:r>
      <w:r>
        <w:t xml:space="preserve">Unless the party moving for default judgment has requested an evidentiary hearing or the court otherwise orders, </w:t>
      </w:r>
      <w:r w:rsidR="00D6464E">
        <w:t xml:space="preserve">the moving party must file </w:t>
      </w:r>
      <w:r>
        <w:t>a proposed order for default judgment in the manner provided in Local Rule 9014</w:t>
      </w:r>
      <w:r w:rsidR="00681FBC">
        <w:t>-2</w:t>
      </w:r>
      <w:r>
        <w:t>.</w:t>
      </w:r>
    </w:p>
    <w:p w14:paraId="5A5562C5" w14:textId="54AF3D17" w:rsidR="005F4463" w:rsidRDefault="005F4463" w:rsidP="005F4463">
      <w:pPr>
        <w:pStyle w:val="Heading1"/>
        <w:spacing w:before="0"/>
      </w:pPr>
      <w:r>
        <w:t>LR 7056</w:t>
      </w:r>
      <w:r w:rsidR="003E0CBF">
        <w:t>-1</w:t>
      </w:r>
      <w:r w:rsidR="003E0CBF">
        <w:tab/>
      </w:r>
      <w:r w:rsidRPr="002645E0">
        <w:t>Motions</w:t>
      </w:r>
      <w:r>
        <w:t xml:space="preserve"> for Summary Judgment</w:t>
      </w:r>
    </w:p>
    <w:p w14:paraId="18BB186E" w14:textId="487FF4E0" w:rsidR="005F4463" w:rsidRDefault="006E369D" w:rsidP="003338D3">
      <w:pPr>
        <w:numPr>
          <w:ilvl w:val="0"/>
          <w:numId w:val="40"/>
        </w:numPr>
      </w:pPr>
      <w:r>
        <w:rPr>
          <w:i/>
          <w:iCs/>
        </w:rPr>
        <w:t xml:space="preserve">Application in adversary proceedings and contested matters. </w:t>
      </w:r>
      <w:r w:rsidR="005F4463">
        <w:t>Unless the court orders otherwise, this Local Rule governs requests for summary judgment in adversary proceedings and contested matters.</w:t>
      </w:r>
      <w:r w:rsidR="002645E0">
        <w:t xml:space="preserve"> </w:t>
      </w:r>
    </w:p>
    <w:p w14:paraId="69D4C4C3" w14:textId="412F7206" w:rsidR="006E369D" w:rsidRDefault="006E369D" w:rsidP="003338D3">
      <w:pPr>
        <w:pStyle w:val="ListParagraph"/>
        <w:numPr>
          <w:ilvl w:val="0"/>
          <w:numId w:val="40"/>
        </w:numPr>
        <w:contextualSpacing w:val="0"/>
      </w:pPr>
      <w:r>
        <w:rPr>
          <w:i/>
          <w:iCs/>
        </w:rPr>
        <w:t xml:space="preserve">Deadline for filing. </w:t>
      </w:r>
      <w:r w:rsidR="005F4463">
        <w:t>Unless the court orders</w:t>
      </w:r>
      <w:r w:rsidR="002645E0" w:rsidRPr="002645E0">
        <w:t xml:space="preserve"> </w:t>
      </w:r>
      <w:r w:rsidR="002645E0">
        <w:t>otherwise</w:t>
      </w:r>
      <w:r w:rsidR="005F4463">
        <w:t xml:space="preserve">, </w:t>
      </w:r>
      <w:r>
        <w:t xml:space="preserve">a motion for summary judgment, including any motion for dispositive relief on any claim, defense, or issue, must be filed before the earlier of 30 days after the close of all discovery or 60 days before the initial date set for an evidentiary hearing on any issue for which summary judgment is sought. </w:t>
      </w:r>
    </w:p>
    <w:p w14:paraId="4BEAF299" w14:textId="0E0B095E" w:rsidR="003616EE" w:rsidRDefault="002645E0" w:rsidP="003338D3">
      <w:pPr>
        <w:pStyle w:val="ListParagraph"/>
        <w:numPr>
          <w:ilvl w:val="0"/>
          <w:numId w:val="40"/>
        </w:numPr>
        <w:spacing w:before="0"/>
        <w:contextualSpacing w:val="0"/>
      </w:pPr>
      <w:r w:rsidRPr="00CB35CA">
        <w:rPr>
          <w:i/>
          <w:iCs/>
        </w:rPr>
        <w:t>Compliance with other rules</w:t>
      </w:r>
      <w:r w:rsidR="003616EE">
        <w:rPr>
          <w:i/>
          <w:iCs/>
        </w:rPr>
        <w:t>,</w:t>
      </w:r>
      <w:r w:rsidRPr="00CB35CA">
        <w:rPr>
          <w:i/>
          <w:iCs/>
        </w:rPr>
        <w:t xml:space="preserve"> notice of objection period</w:t>
      </w:r>
      <w:r w:rsidR="003616EE">
        <w:rPr>
          <w:i/>
          <w:iCs/>
        </w:rPr>
        <w:t>, response, reply</w:t>
      </w:r>
      <w:r w:rsidRPr="00CB35CA">
        <w:rPr>
          <w:i/>
          <w:iCs/>
        </w:rPr>
        <w:t xml:space="preserve">. </w:t>
      </w:r>
      <w:r w:rsidR="003616EE">
        <w:t>Unless the court orders otherwise,</w:t>
      </w:r>
    </w:p>
    <w:p w14:paraId="5ED28FEE" w14:textId="17640DAB" w:rsidR="003616EE" w:rsidRDefault="00D837CA" w:rsidP="003338D3">
      <w:pPr>
        <w:pStyle w:val="ListParagraph"/>
        <w:numPr>
          <w:ilvl w:val="1"/>
          <w:numId w:val="40"/>
        </w:numPr>
        <w:spacing w:before="0"/>
        <w:contextualSpacing w:val="0"/>
      </w:pPr>
      <w:r>
        <w:t>a</w:t>
      </w:r>
      <w:r w:rsidR="005F4463">
        <w:t xml:space="preserve"> party moving for summary judgment must comply with Fed. R. Civ. P. 56 and must file and serve a motion with any supporting memorandum </w:t>
      </w:r>
      <w:r w:rsidR="002645E0">
        <w:t xml:space="preserve">and evidentiary </w:t>
      </w:r>
      <w:proofErr w:type="gramStart"/>
      <w:r w:rsidR="002645E0">
        <w:t>materials</w:t>
      </w:r>
      <w:r w:rsidR="003616EE">
        <w:t>;</w:t>
      </w:r>
      <w:proofErr w:type="gramEnd"/>
    </w:p>
    <w:p w14:paraId="0E796E69" w14:textId="34079F6C" w:rsidR="003616EE" w:rsidRDefault="003616EE" w:rsidP="003338D3">
      <w:pPr>
        <w:pStyle w:val="ListParagraph"/>
        <w:numPr>
          <w:ilvl w:val="1"/>
          <w:numId w:val="40"/>
        </w:numPr>
        <w:spacing w:before="0"/>
        <w:contextualSpacing w:val="0"/>
      </w:pPr>
      <w:r>
        <w:t xml:space="preserve">a response to motion must be filed </w:t>
      </w:r>
      <w:r w:rsidR="005F4463">
        <w:t xml:space="preserve">no less than </w:t>
      </w:r>
      <w:r>
        <w:t>28</w:t>
      </w:r>
      <w:r w:rsidR="005F4463">
        <w:t xml:space="preserve"> days </w:t>
      </w:r>
      <w:r>
        <w:t>after the date on which the motion is filed; and</w:t>
      </w:r>
    </w:p>
    <w:p w14:paraId="0B7EE0F8" w14:textId="3FF65436" w:rsidR="003616EE" w:rsidRDefault="003616EE" w:rsidP="003338D3">
      <w:pPr>
        <w:pStyle w:val="ListParagraph"/>
        <w:numPr>
          <w:ilvl w:val="1"/>
          <w:numId w:val="40"/>
        </w:numPr>
        <w:spacing w:before="0"/>
        <w:contextualSpacing w:val="0"/>
      </w:pPr>
      <w:r>
        <w:t>no reply in support of the motion is required, but one may be filed within 14 days of the date on which the response is filed.</w:t>
      </w:r>
    </w:p>
    <w:p w14:paraId="1374D7F0" w14:textId="09D51108" w:rsidR="002734B6" w:rsidRDefault="002734B6" w:rsidP="00C45DA0">
      <w:pPr>
        <w:pStyle w:val="Heading1"/>
        <w:spacing w:before="0"/>
      </w:pPr>
      <w:r>
        <w:t>LR 7067</w:t>
      </w:r>
      <w:r w:rsidR="00C75F67">
        <w:t>-1</w:t>
      </w:r>
      <w:r>
        <w:tab/>
        <w:t>Court Registry Investments System</w:t>
      </w:r>
      <w:bookmarkEnd w:id="97"/>
      <w:bookmarkEnd w:id="98"/>
    </w:p>
    <w:p w14:paraId="72C0DF6A" w14:textId="77777777" w:rsidR="002734B6" w:rsidRDefault="002734B6" w:rsidP="003338D3">
      <w:pPr>
        <w:pStyle w:val="ListParagraph"/>
        <w:numPr>
          <w:ilvl w:val="0"/>
          <w:numId w:val="39"/>
        </w:numPr>
        <w:contextualSpacing w:val="0"/>
      </w:pPr>
      <w:r w:rsidRPr="002734B6">
        <w:rPr>
          <w:i/>
          <w:iCs/>
        </w:rPr>
        <w:t>Scope</w:t>
      </w:r>
      <w:r>
        <w:t xml:space="preserve">. This Local Rule governs depositing funds under Fed. R. </w:t>
      </w:r>
      <w:proofErr w:type="spellStart"/>
      <w:r>
        <w:t>Bankr</w:t>
      </w:r>
      <w:proofErr w:type="spellEnd"/>
      <w:r>
        <w:t>. P. 7067.</w:t>
      </w:r>
    </w:p>
    <w:p w14:paraId="2DBFF551" w14:textId="77777777" w:rsidR="002734B6" w:rsidRDefault="002734B6" w:rsidP="003338D3">
      <w:pPr>
        <w:pStyle w:val="ListParagraph"/>
        <w:numPr>
          <w:ilvl w:val="0"/>
          <w:numId w:val="39"/>
        </w:numPr>
        <w:contextualSpacing w:val="0"/>
      </w:pPr>
      <w:r w:rsidRPr="002734B6">
        <w:rPr>
          <w:i/>
          <w:iCs/>
        </w:rPr>
        <w:t>Receipt of funds</w:t>
      </w:r>
      <w:r>
        <w:t>.</w:t>
      </w:r>
    </w:p>
    <w:p w14:paraId="4C794B54" w14:textId="77777777" w:rsidR="002734B6" w:rsidRDefault="002734B6" w:rsidP="003338D3">
      <w:pPr>
        <w:pStyle w:val="ListParagraph"/>
        <w:numPr>
          <w:ilvl w:val="1"/>
          <w:numId w:val="39"/>
        </w:numPr>
        <w:contextualSpacing w:val="0"/>
      </w:pPr>
      <w:r>
        <w:lastRenderedPageBreak/>
        <w:t>No money may be sent to the court or its officers for deposit in the court’s registry without a court order signed by the presiding judge in the case or proceeding.</w:t>
      </w:r>
    </w:p>
    <w:p w14:paraId="7EF81863" w14:textId="37C1EAEA" w:rsidR="002734B6" w:rsidRDefault="002734B6" w:rsidP="003338D3">
      <w:pPr>
        <w:pStyle w:val="ListParagraph"/>
        <w:numPr>
          <w:ilvl w:val="1"/>
          <w:numId w:val="39"/>
        </w:numPr>
        <w:contextualSpacing w:val="0"/>
      </w:pPr>
      <w:r>
        <w:t>When a party makes a deposit or transfer of funds to the court’s registry, it must also submit to the Clerk a copy of the order authorizing the deposit or transfer.</w:t>
      </w:r>
    </w:p>
    <w:p w14:paraId="2BCF3993" w14:textId="77777777" w:rsidR="002734B6" w:rsidRDefault="002734B6" w:rsidP="003338D3">
      <w:pPr>
        <w:pStyle w:val="ListParagraph"/>
        <w:numPr>
          <w:ilvl w:val="1"/>
          <w:numId w:val="39"/>
        </w:numPr>
        <w:contextualSpacing w:val="0"/>
      </w:pPr>
      <w:r>
        <w:t>Unless otherwise provided, all monies ordered to be paid to the court or received by its officers in any case pending or adjudicated must be deposited with the Treasurer of the United States in the name and to the credit of this court pursuant to 28 U.S.C. § 2041 through depositories designated by the Treasury to accept such deposit on its behalf.</w:t>
      </w:r>
    </w:p>
    <w:p w14:paraId="7D109AE2" w14:textId="77777777" w:rsidR="002734B6" w:rsidRDefault="002734B6" w:rsidP="003338D3">
      <w:pPr>
        <w:pStyle w:val="ListParagraph"/>
        <w:numPr>
          <w:ilvl w:val="0"/>
          <w:numId w:val="39"/>
        </w:numPr>
        <w:contextualSpacing w:val="0"/>
      </w:pPr>
      <w:r w:rsidRPr="002734B6">
        <w:rPr>
          <w:i/>
          <w:iCs/>
        </w:rPr>
        <w:t>Investment of registry funds</w:t>
      </w:r>
      <w:r>
        <w:t>.</w:t>
      </w:r>
    </w:p>
    <w:p w14:paraId="6CA336D8" w14:textId="77777777" w:rsidR="002734B6" w:rsidRDefault="002734B6" w:rsidP="003338D3">
      <w:pPr>
        <w:pStyle w:val="ListParagraph"/>
        <w:numPr>
          <w:ilvl w:val="1"/>
          <w:numId w:val="39"/>
        </w:numPr>
        <w:contextualSpacing w:val="0"/>
      </w:pPr>
      <w:r>
        <w:t>When the court orders funds on deposit with the court to be placed in an interest‐bearing account or invested in a court‐ approved, interest‐bearing instrument in accordance with Fed. R. Civ. P. 67, the Court Registry Investment System (“CRIS”), administered by the Administrative Office of the United States Courts under 28 U.S.C. § 2045, must be used.</w:t>
      </w:r>
    </w:p>
    <w:p w14:paraId="320077FC" w14:textId="77777777" w:rsidR="002734B6" w:rsidRDefault="002734B6" w:rsidP="003338D3">
      <w:pPr>
        <w:pStyle w:val="ListParagraph"/>
        <w:numPr>
          <w:ilvl w:val="1"/>
          <w:numId w:val="39"/>
        </w:numPr>
        <w:contextualSpacing w:val="0"/>
      </w:pPr>
      <w:r>
        <w:t>Unless otherwise ordered by the court, interpleader funds deposited under 28 U.S.C. § 1335 must be deposited in the Disputed Ownership Fund (DOF) established within the CRIS and administered by the Administrative Office of the United States Courts, which will be responsible for meeting all DOF tax‐ administration requirements.</w:t>
      </w:r>
    </w:p>
    <w:p w14:paraId="28E0F335" w14:textId="77777777" w:rsidR="002734B6" w:rsidRDefault="002734B6" w:rsidP="003338D3">
      <w:pPr>
        <w:pStyle w:val="ListParagraph"/>
        <w:numPr>
          <w:ilvl w:val="1"/>
          <w:numId w:val="39"/>
        </w:numPr>
        <w:contextualSpacing w:val="0"/>
      </w:pPr>
      <w:r>
        <w:t>The Director of the Administrative Office of the United States Courts is designated as custodian for all CRIS funds. The Director or the Director’s designee will perform the duties of custodian. Funds held in the CRIS remain subject to the control and jurisdiction of the court.</w:t>
      </w:r>
    </w:p>
    <w:p w14:paraId="3775FA54" w14:textId="77777777" w:rsidR="002734B6" w:rsidRDefault="002734B6" w:rsidP="003338D3">
      <w:pPr>
        <w:pStyle w:val="ListParagraph"/>
        <w:numPr>
          <w:ilvl w:val="1"/>
          <w:numId w:val="39"/>
        </w:numPr>
        <w:contextualSpacing w:val="0"/>
      </w:pPr>
      <w:r>
        <w:t>Money from each case deposited in the CRIS may be “pooled” together with funds on deposit with the Treasury to the credit of other courts in the CRIS and used to purchase Government Account Series securities through the Bureau of Public Debt, which will be held at the Treasury, in an account in the name and to the credit of the Director of the Administrative Office of the United States Courts. The pooled funds will be invested in accordance with the principles of the CRIS Investment Policy as approved by the Registry Monitoring Group.</w:t>
      </w:r>
    </w:p>
    <w:p w14:paraId="6C5CD662" w14:textId="77777777" w:rsidR="002734B6" w:rsidRDefault="002734B6" w:rsidP="003338D3">
      <w:pPr>
        <w:pStyle w:val="ListParagraph"/>
        <w:numPr>
          <w:ilvl w:val="1"/>
          <w:numId w:val="39"/>
        </w:numPr>
        <w:contextualSpacing w:val="0"/>
      </w:pPr>
      <w:r>
        <w:lastRenderedPageBreak/>
        <w:t xml:space="preserve">An account will be established in the CRIS Liquidity Fund titled in the name of the case giving rise to the deposit invested in the fund. Income generated from fund investments will be distributed to each case based on the ratio each account’s principal and earnings has to the aggregate principal and income total in the fund after the CRIS fee has been applied. Reports showing the interest earned and the principal amounts contributed </w:t>
      </w:r>
      <w:proofErr w:type="gramStart"/>
      <w:r>
        <w:t>in</w:t>
      </w:r>
      <w:proofErr w:type="gramEnd"/>
      <w:r>
        <w:t xml:space="preserve"> each case will be prepared and distributed to each court participating in the CRIS and made available to litigants and their counsel.</w:t>
      </w:r>
    </w:p>
    <w:p w14:paraId="716A1AEC" w14:textId="77777777" w:rsidR="002734B6" w:rsidRDefault="002734B6" w:rsidP="003338D3">
      <w:pPr>
        <w:pStyle w:val="ListParagraph"/>
        <w:numPr>
          <w:ilvl w:val="1"/>
          <w:numId w:val="39"/>
        </w:numPr>
        <w:contextualSpacing w:val="0"/>
      </w:pPr>
      <w:r>
        <w:t xml:space="preserve">For each interpleader case, an account will be established in the CRIS Disputed Ownership Fund, titled in the name of the case giving rise to the deposit invested in the fund. Income generated from fund investments will be distributed to each case after the DOF fee has been applied and tax withholdings have been deducted from the fund. Reports showing the interest earned and the principal amounts contributed </w:t>
      </w:r>
      <w:proofErr w:type="gramStart"/>
      <w:r>
        <w:t>in</w:t>
      </w:r>
      <w:proofErr w:type="gramEnd"/>
      <w:r>
        <w:t xml:space="preserve"> each case will be available through the </w:t>
      </w:r>
      <w:proofErr w:type="spellStart"/>
      <w:r>
        <w:t>FedInvest</w:t>
      </w:r>
      <w:proofErr w:type="spellEnd"/>
      <w:r>
        <w:t>/CMS application for each court participating in the CRIS and made available to litigants and their counsel. On appointment of an administrator authorized to incur expenses on behalf of the DOF in a case, the case DOF funds should be transferred to another investment account as directed by court order.</w:t>
      </w:r>
    </w:p>
    <w:p w14:paraId="495BD6BD" w14:textId="77777777" w:rsidR="002734B6" w:rsidRDefault="002734B6" w:rsidP="003338D3">
      <w:pPr>
        <w:pStyle w:val="ListParagraph"/>
        <w:numPr>
          <w:ilvl w:val="0"/>
          <w:numId w:val="39"/>
        </w:numPr>
        <w:contextualSpacing w:val="0"/>
      </w:pPr>
      <w:r w:rsidRPr="002734B6">
        <w:rPr>
          <w:i/>
          <w:iCs/>
        </w:rPr>
        <w:t>Fees and taxes</w:t>
      </w:r>
      <w:r>
        <w:t>.</w:t>
      </w:r>
    </w:p>
    <w:p w14:paraId="607A7EB3" w14:textId="77777777" w:rsidR="002734B6" w:rsidRDefault="002734B6" w:rsidP="003338D3">
      <w:pPr>
        <w:pStyle w:val="ListParagraph"/>
        <w:numPr>
          <w:ilvl w:val="1"/>
          <w:numId w:val="39"/>
        </w:numPr>
        <w:contextualSpacing w:val="0"/>
      </w:pPr>
      <w:r>
        <w:t>The custodian is authorized and directed by this Local Rule to deduct the CRIS fee of an annualized 10 basis points on assets on deposit for all CRIS funds, excluding the case funds held in the DOF, for the management of investments in the CRIS. According to the court’s Miscellaneous Fee Schedule, the CRIS fee is assessed from interest earnings to the pool before a pro rata distribution of earnings is made to court cases.</w:t>
      </w:r>
    </w:p>
    <w:p w14:paraId="759516BB" w14:textId="77777777" w:rsidR="002734B6" w:rsidRDefault="002734B6" w:rsidP="003338D3">
      <w:pPr>
        <w:pStyle w:val="ListParagraph"/>
        <w:numPr>
          <w:ilvl w:val="1"/>
          <w:numId w:val="39"/>
        </w:numPr>
        <w:contextualSpacing w:val="0"/>
      </w:pPr>
      <w:r>
        <w:t>The custodian is authorized and directed by this Local Rule to deduct the DOF fee of an annualized 20 basis points on assets on deposit in the DOF for management of investments and tax administration. According to the court’s Miscellaneous Fee Schedule, the DOF fee is assessed from interest earnings to the pool before a pro rata distribution of earnings is made to court cases. The custodian is further authorized and directed by this Local Rule to withhold and pay federal taxes due on behalf of the DOF.</w:t>
      </w:r>
    </w:p>
    <w:p w14:paraId="59592600" w14:textId="77777777" w:rsidR="002734B6" w:rsidRDefault="002734B6" w:rsidP="003338D3">
      <w:pPr>
        <w:pStyle w:val="ListParagraph"/>
        <w:numPr>
          <w:ilvl w:val="0"/>
          <w:numId w:val="39"/>
        </w:numPr>
        <w:contextualSpacing w:val="0"/>
      </w:pPr>
      <w:r w:rsidRPr="002734B6">
        <w:rPr>
          <w:i/>
          <w:iCs/>
        </w:rPr>
        <w:t>Transition from former investment procedure</w:t>
      </w:r>
      <w:r>
        <w:t>.</w:t>
      </w:r>
    </w:p>
    <w:p w14:paraId="1694F4E8" w14:textId="77777777" w:rsidR="002734B6" w:rsidRDefault="002734B6" w:rsidP="003338D3">
      <w:pPr>
        <w:pStyle w:val="ListParagraph"/>
        <w:numPr>
          <w:ilvl w:val="1"/>
          <w:numId w:val="39"/>
        </w:numPr>
        <w:contextualSpacing w:val="0"/>
      </w:pPr>
      <w:r>
        <w:lastRenderedPageBreak/>
        <w:t>The Clerk is further directed to develop a systematic method of redemption of all existing investments and their transfer to the CRIS.</w:t>
      </w:r>
    </w:p>
    <w:p w14:paraId="7B1015DA" w14:textId="7D7A04FE" w:rsidR="002734B6" w:rsidRDefault="002734B6" w:rsidP="003338D3">
      <w:pPr>
        <w:pStyle w:val="ListParagraph"/>
        <w:numPr>
          <w:ilvl w:val="1"/>
          <w:numId w:val="39"/>
        </w:numPr>
        <w:contextualSpacing w:val="0"/>
      </w:pPr>
      <w:r>
        <w:t>Deposits to the CRIS DOF will not be transferred from any existing CRIS Funds. Only new deposits pursuant to 28 U.S.C. § 1335 from the effective date of this Local Rule will be placed in the CRIS DOF.</w:t>
      </w:r>
    </w:p>
    <w:p w14:paraId="74EAD831" w14:textId="77777777" w:rsidR="002734B6" w:rsidRDefault="002734B6" w:rsidP="003338D3">
      <w:pPr>
        <w:pStyle w:val="ListParagraph"/>
        <w:numPr>
          <w:ilvl w:val="1"/>
          <w:numId w:val="39"/>
        </w:numPr>
        <w:contextualSpacing w:val="0"/>
      </w:pPr>
      <w:r>
        <w:t>Parties not wishing to transfer certain existing registry deposits into the CRIS may seek leave to transfer them to the litigants or their designees.</w:t>
      </w:r>
    </w:p>
    <w:p w14:paraId="43FF27D2" w14:textId="77777777" w:rsidR="002734B6" w:rsidRDefault="002734B6" w:rsidP="003338D3">
      <w:pPr>
        <w:pStyle w:val="ListParagraph"/>
        <w:numPr>
          <w:ilvl w:val="1"/>
          <w:numId w:val="39"/>
        </w:numPr>
        <w:contextualSpacing w:val="0"/>
      </w:pPr>
      <w:r>
        <w:t>This Local Rule supersedes and abrogates all prior orders of this court regarding the deposit and investment of registry funds.</w:t>
      </w:r>
    </w:p>
    <w:p w14:paraId="4BF6B900" w14:textId="77777777" w:rsidR="00BC77A5" w:rsidRDefault="002734B6" w:rsidP="003338D3">
      <w:pPr>
        <w:pStyle w:val="ListParagraph"/>
        <w:numPr>
          <w:ilvl w:val="1"/>
          <w:numId w:val="39"/>
        </w:numPr>
        <w:spacing w:before="0"/>
        <w:contextualSpacing w:val="0"/>
      </w:pPr>
      <w:r>
        <w:t>This Local Rule is generally effective on the date of entry, but DOF provisions will become effective on the date the CRIS DOF begins to accept deposits.</w:t>
      </w:r>
      <w:bookmarkStart w:id="100" w:name="_Toc149225341"/>
      <w:bookmarkStart w:id="101" w:name="_Toc149557896"/>
    </w:p>
    <w:p w14:paraId="2FBDE6D9" w14:textId="6BA40AEA" w:rsidR="002734B6" w:rsidRPr="00BC77A5" w:rsidRDefault="00BC77A5" w:rsidP="00BC77A5">
      <w:pPr>
        <w:spacing w:before="0"/>
        <w:rPr>
          <w:b/>
          <w:bCs/>
        </w:rPr>
      </w:pPr>
      <w:r w:rsidRPr="00BC77A5">
        <w:rPr>
          <w:b/>
          <w:bCs/>
        </w:rPr>
        <w:t>L</w:t>
      </w:r>
      <w:r w:rsidR="002734B6" w:rsidRPr="00BC77A5">
        <w:rPr>
          <w:b/>
          <w:bCs/>
        </w:rPr>
        <w:t xml:space="preserve">R </w:t>
      </w:r>
      <w:r w:rsidR="002734B6" w:rsidRPr="009F3119">
        <w:rPr>
          <w:b/>
          <w:bCs/>
        </w:rPr>
        <w:t>9001</w:t>
      </w:r>
      <w:r w:rsidR="00C75F67">
        <w:rPr>
          <w:b/>
          <w:bCs/>
        </w:rPr>
        <w:t>-1</w:t>
      </w:r>
      <w:r w:rsidR="002734B6" w:rsidRPr="00BC77A5">
        <w:rPr>
          <w:b/>
          <w:bCs/>
        </w:rPr>
        <w:tab/>
        <w:t>Rules of Construction</w:t>
      </w:r>
      <w:bookmarkEnd w:id="100"/>
      <w:bookmarkEnd w:id="101"/>
    </w:p>
    <w:p w14:paraId="5C375447" w14:textId="11DEBD2E" w:rsidR="003C1BB2" w:rsidRPr="003C1BB2" w:rsidRDefault="004A6671" w:rsidP="003338D3">
      <w:pPr>
        <w:pStyle w:val="BodyText"/>
        <w:numPr>
          <w:ilvl w:val="0"/>
          <w:numId w:val="11"/>
        </w:numPr>
        <w:tabs>
          <w:tab w:val="left" w:pos="2260"/>
        </w:tabs>
        <w:autoSpaceDE/>
        <w:autoSpaceDN/>
        <w:ind w:right="147"/>
        <w:rPr>
          <w:rFonts w:ascii="Times New Roman" w:hAnsi="Times New Roman" w:cs="Times New Roman"/>
        </w:rPr>
      </w:pPr>
      <w:r>
        <w:rPr>
          <w:rFonts w:ascii="Times New Roman" w:hAnsi="Times New Roman" w:cs="Times New Roman"/>
          <w:i/>
        </w:rPr>
        <w:t>Declaration</w:t>
      </w:r>
      <w:r w:rsidR="003C1BB2" w:rsidRPr="003C1BB2">
        <w:rPr>
          <w:rFonts w:ascii="Times New Roman" w:hAnsi="Times New Roman" w:cs="Times New Roman"/>
          <w:i/>
        </w:rPr>
        <w:t xml:space="preserve">. </w:t>
      </w:r>
      <w:r w:rsidR="003C1BB2" w:rsidRPr="003C1BB2">
        <w:rPr>
          <w:rFonts w:ascii="Times New Roman" w:hAnsi="Times New Roman" w:cs="Times New Roman"/>
        </w:rPr>
        <w:t>“</w:t>
      </w:r>
      <w:r>
        <w:rPr>
          <w:rFonts w:ascii="Times New Roman" w:hAnsi="Times New Roman" w:cs="Times New Roman"/>
        </w:rPr>
        <w:t>Declaration</w:t>
      </w:r>
      <w:r w:rsidR="003C1BB2" w:rsidRPr="003C1BB2">
        <w:rPr>
          <w:rFonts w:ascii="Times New Roman" w:hAnsi="Times New Roman" w:cs="Times New Roman"/>
        </w:rPr>
        <w:t xml:space="preserve">” means a declaration pursuant to </w:t>
      </w:r>
      <w:r w:rsidR="00566F80">
        <w:rPr>
          <w:rFonts w:ascii="Times New Roman" w:hAnsi="Times New Roman" w:cs="Times New Roman"/>
        </w:rPr>
        <w:t xml:space="preserve">and in compliance with </w:t>
      </w:r>
      <w:r w:rsidR="003C1BB2" w:rsidRPr="003C1BB2">
        <w:rPr>
          <w:rFonts w:ascii="Times New Roman" w:hAnsi="Times New Roman" w:cs="Times New Roman"/>
        </w:rPr>
        <w:t>28 U.S.C. § 1746</w:t>
      </w:r>
      <w:r>
        <w:rPr>
          <w:rFonts w:ascii="Times New Roman" w:hAnsi="Times New Roman" w:cs="Times New Roman"/>
        </w:rPr>
        <w:t xml:space="preserve"> and an affidavit sufficient to support a charge of perjury under applicable </w:t>
      </w:r>
      <w:proofErr w:type="spellStart"/>
      <w:r>
        <w:rPr>
          <w:rFonts w:ascii="Times New Roman" w:hAnsi="Times New Roman" w:cs="Times New Roman"/>
        </w:rPr>
        <w:t>nonbankruptcy</w:t>
      </w:r>
      <w:proofErr w:type="spellEnd"/>
      <w:r>
        <w:rPr>
          <w:rFonts w:ascii="Times New Roman" w:hAnsi="Times New Roman" w:cs="Times New Roman"/>
        </w:rPr>
        <w:t xml:space="preserve"> law</w:t>
      </w:r>
      <w:r w:rsidR="003C1BB2" w:rsidRPr="003C1BB2">
        <w:rPr>
          <w:rFonts w:ascii="Times New Roman" w:hAnsi="Times New Roman" w:cs="Times New Roman"/>
        </w:rPr>
        <w:t xml:space="preserve">. </w:t>
      </w:r>
      <w:r w:rsidR="003C1BB2" w:rsidRPr="003C1BB2">
        <w:rPr>
          <w:rFonts w:ascii="Times New Roman" w:hAnsi="Times New Roman" w:cs="Times New Roman"/>
        </w:rPr>
        <w:br/>
      </w:r>
    </w:p>
    <w:p w14:paraId="51A904C7" w14:textId="10CD43CF" w:rsidR="003C1BB2" w:rsidRDefault="003C1BB2" w:rsidP="003338D3">
      <w:pPr>
        <w:pStyle w:val="BodyText"/>
        <w:numPr>
          <w:ilvl w:val="0"/>
          <w:numId w:val="11"/>
        </w:numPr>
        <w:tabs>
          <w:tab w:val="left" w:pos="2260"/>
        </w:tabs>
        <w:autoSpaceDE/>
        <w:autoSpaceDN/>
        <w:ind w:right="171"/>
        <w:rPr>
          <w:rFonts w:ascii="Times New Roman" w:hAnsi="Times New Roman" w:cs="Times New Roman"/>
        </w:rPr>
      </w:pPr>
      <w:r w:rsidRPr="003C1BB2">
        <w:rPr>
          <w:rFonts w:ascii="Times New Roman" w:hAnsi="Times New Roman" w:cs="Times New Roman"/>
          <w:i/>
        </w:rPr>
        <w:t>Clerk.</w:t>
      </w:r>
      <w:r w:rsidR="009F04F7">
        <w:rPr>
          <w:rFonts w:ascii="Times New Roman" w:hAnsi="Times New Roman" w:cs="Times New Roman"/>
          <w:i/>
        </w:rPr>
        <w:t xml:space="preserve"> </w:t>
      </w:r>
      <w:r w:rsidR="009F04F7">
        <w:rPr>
          <w:rFonts w:ascii="Times New Roman" w:hAnsi="Times New Roman" w:cs="Times New Roman"/>
          <w:iCs/>
        </w:rPr>
        <w:t xml:space="preserve">“Bankruptcy Clerk” </w:t>
      </w:r>
      <w:r w:rsidR="00F46B2B">
        <w:rPr>
          <w:rFonts w:ascii="Times New Roman" w:hAnsi="Times New Roman" w:cs="Times New Roman"/>
          <w:iCs/>
        </w:rPr>
        <w:t>and</w:t>
      </w:r>
      <w:r w:rsidRPr="003C1BB2">
        <w:rPr>
          <w:rFonts w:ascii="Times New Roman" w:hAnsi="Times New Roman" w:cs="Times New Roman"/>
          <w:i/>
        </w:rPr>
        <w:t xml:space="preserve"> </w:t>
      </w:r>
      <w:r w:rsidRPr="003C1BB2">
        <w:rPr>
          <w:rFonts w:ascii="Times New Roman" w:hAnsi="Times New Roman" w:cs="Times New Roman"/>
        </w:rPr>
        <w:t>“Clerk” in these Local Rules means</w:t>
      </w:r>
      <w:r w:rsidRPr="003C1BB2">
        <w:rPr>
          <w:rFonts w:ascii="Times New Roman" w:hAnsi="Times New Roman" w:cs="Times New Roman"/>
          <w:spacing w:val="-1"/>
        </w:rPr>
        <w:t xml:space="preserve"> </w:t>
      </w:r>
      <w:r w:rsidRPr="003C1BB2">
        <w:rPr>
          <w:rFonts w:ascii="Times New Roman" w:hAnsi="Times New Roman" w:cs="Times New Roman"/>
        </w:rPr>
        <w:t>Clerk of</w:t>
      </w:r>
      <w:r w:rsidRPr="003C1BB2">
        <w:rPr>
          <w:rFonts w:ascii="Times New Roman" w:hAnsi="Times New Roman" w:cs="Times New Roman"/>
          <w:spacing w:val="-1"/>
        </w:rPr>
        <w:t xml:space="preserve"> </w:t>
      </w:r>
      <w:r w:rsidRPr="003C1BB2">
        <w:rPr>
          <w:rFonts w:ascii="Times New Roman" w:hAnsi="Times New Roman" w:cs="Times New Roman"/>
        </w:rPr>
        <w:t xml:space="preserve">the </w:t>
      </w:r>
      <w:r w:rsidRPr="00B9569A">
        <w:rPr>
          <w:rFonts w:ascii="Times New Roman" w:hAnsi="Times New Roman" w:cs="Times New Roman"/>
        </w:rPr>
        <w:t>United States</w:t>
      </w:r>
      <w:r w:rsidRPr="00B9569A">
        <w:rPr>
          <w:rFonts w:ascii="Times New Roman" w:hAnsi="Times New Roman" w:cs="Times New Roman"/>
          <w:spacing w:val="-4"/>
        </w:rPr>
        <w:t xml:space="preserve"> </w:t>
      </w:r>
      <w:r w:rsidRPr="00B9569A">
        <w:rPr>
          <w:rFonts w:ascii="Times New Roman" w:hAnsi="Times New Roman" w:cs="Times New Roman"/>
        </w:rPr>
        <w:t>Bank</w:t>
      </w:r>
      <w:r w:rsidRPr="00B9569A">
        <w:rPr>
          <w:rFonts w:ascii="Times New Roman" w:hAnsi="Times New Roman" w:cs="Times New Roman"/>
          <w:spacing w:val="-1"/>
        </w:rPr>
        <w:t>r</w:t>
      </w:r>
      <w:r w:rsidRPr="00B9569A">
        <w:rPr>
          <w:rFonts w:ascii="Times New Roman" w:hAnsi="Times New Roman" w:cs="Times New Roman"/>
        </w:rPr>
        <w:t>uptcy</w:t>
      </w:r>
      <w:r w:rsidRPr="00B9569A">
        <w:rPr>
          <w:rFonts w:ascii="Times New Roman" w:hAnsi="Times New Roman" w:cs="Times New Roman"/>
          <w:spacing w:val="-2"/>
        </w:rPr>
        <w:t xml:space="preserve"> </w:t>
      </w:r>
      <w:r w:rsidRPr="00B9569A">
        <w:rPr>
          <w:rFonts w:ascii="Times New Roman" w:hAnsi="Times New Roman" w:cs="Times New Roman"/>
        </w:rPr>
        <w:t>Court</w:t>
      </w:r>
      <w:r w:rsidRPr="00B9569A">
        <w:rPr>
          <w:rFonts w:ascii="Times New Roman" w:hAnsi="Times New Roman" w:cs="Times New Roman"/>
          <w:spacing w:val="-4"/>
        </w:rPr>
        <w:t xml:space="preserve"> </w:t>
      </w:r>
      <w:r w:rsidRPr="00B9569A">
        <w:rPr>
          <w:rFonts w:ascii="Times New Roman" w:hAnsi="Times New Roman" w:cs="Times New Roman"/>
        </w:rPr>
        <w:t>f</w:t>
      </w:r>
      <w:r w:rsidRPr="00B9569A">
        <w:rPr>
          <w:rFonts w:ascii="Times New Roman" w:hAnsi="Times New Roman" w:cs="Times New Roman"/>
          <w:spacing w:val="-1"/>
        </w:rPr>
        <w:t>o</w:t>
      </w:r>
      <w:r w:rsidRPr="00B9569A">
        <w:rPr>
          <w:rFonts w:ascii="Times New Roman" w:hAnsi="Times New Roman" w:cs="Times New Roman"/>
        </w:rPr>
        <w:t>r</w:t>
      </w:r>
      <w:r w:rsidRPr="00B9569A">
        <w:rPr>
          <w:rFonts w:ascii="Times New Roman" w:hAnsi="Times New Roman" w:cs="Times New Roman"/>
          <w:spacing w:val="-2"/>
        </w:rPr>
        <w:t xml:space="preserve"> </w:t>
      </w:r>
      <w:r w:rsidRPr="00B9569A">
        <w:rPr>
          <w:rFonts w:ascii="Times New Roman" w:hAnsi="Times New Roman" w:cs="Times New Roman"/>
        </w:rPr>
        <w:t>the</w:t>
      </w:r>
      <w:r w:rsidRPr="00B9569A">
        <w:rPr>
          <w:rFonts w:ascii="Times New Roman" w:hAnsi="Times New Roman" w:cs="Times New Roman"/>
          <w:spacing w:val="-3"/>
        </w:rPr>
        <w:t xml:space="preserve"> </w:t>
      </w:r>
      <w:r w:rsidRPr="00B9569A">
        <w:rPr>
          <w:rFonts w:ascii="Times New Roman" w:hAnsi="Times New Roman" w:cs="Times New Roman"/>
        </w:rPr>
        <w:t>Eastern</w:t>
      </w:r>
      <w:r w:rsidRPr="00B9569A">
        <w:rPr>
          <w:rFonts w:ascii="Times New Roman" w:hAnsi="Times New Roman" w:cs="Times New Roman"/>
          <w:spacing w:val="-3"/>
        </w:rPr>
        <w:t xml:space="preserve"> </w:t>
      </w:r>
      <w:r w:rsidRPr="00B9569A">
        <w:rPr>
          <w:rFonts w:ascii="Times New Roman" w:hAnsi="Times New Roman" w:cs="Times New Roman"/>
        </w:rPr>
        <w:t>District</w:t>
      </w:r>
      <w:r w:rsidRPr="00B9569A">
        <w:rPr>
          <w:rFonts w:ascii="Times New Roman" w:hAnsi="Times New Roman" w:cs="Times New Roman"/>
          <w:spacing w:val="-4"/>
        </w:rPr>
        <w:t xml:space="preserve"> </w:t>
      </w:r>
      <w:r w:rsidRPr="00B9569A">
        <w:rPr>
          <w:rFonts w:ascii="Times New Roman" w:hAnsi="Times New Roman" w:cs="Times New Roman"/>
        </w:rPr>
        <w:t>of</w:t>
      </w:r>
      <w:r w:rsidRPr="00B9569A">
        <w:rPr>
          <w:rFonts w:ascii="Times New Roman" w:hAnsi="Times New Roman" w:cs="Times New Roman"/>
          <w:spacing w:val="-3"/>
        </w:rPr>
        <w:t xml:space="preserve"> </w:t>
      </w:r>
      <w:r w:rsidRPr="00B9569A">
        <w:rPr>
          <w:rFonts w:ascii="Times New Roman" w:hAnsi="Times New Roman" w:cs="Times New Roman"/>
        </w:rPr>
        <w:t>W</w:t>
      </w:r>
      <w:r w:rsidRPr="00B9569A">
        <w:rPr>
          <w:rFonts w:ascii="Times New Roman" w:hAnsi="Times New Roman" w:cs="Times New Roman"/>
          <w:spacing w:val="-1"/>
        </w:rPr>
        <w:t>i</w:t>
      </w:r>
      <w:r w:rsidRPr="00B9569A">
        <w:rPr>
          <w:rFonts w:ascii="Times New Roman" w:hAnsi="Times New Roman" w:cs="Times New Roman"/>
        </w:rPr>
        <w:t>sconsin</w:t>
      </w:r>
      <w:r w:rsidRPr="003C1BB2">
        <w:rPr>
          <w:rFonts w:ascii="Times New Roman" w:hAnsi="Times New Roman" w:cs="Times New Roman"/>
        </w:rPr>
        <w:t>.</w:t>
      </w:r>
    </w:p>
    <w:p w14:paraId="675BA534" w14:textId="23E9DF2D" w:rsidR="003C4C24" w:rsidRDefault="002734B6" w:rsidP="003338D3">
      <w:pPr>
        <w:pStyle w:val="ListParagraph"/>
        <w:numPr>
          <w:ilvl w:val="0"/>
          <w:numId w:val="11"/>
        </w:numPr>
        <w:contextualSpacing w:val="0"/>
      </w:pPr>
      <w:r w:rsidRPr="003C4C24">
        <w:rPr>
          <w:i/>
          <w:iCs/>
        </w:rPr>
        <w:t>Service by those requesting court action</w:t>
      </w:r>
      <w:r>
        <w:t>. Where the Federal Rules of Bankruptcy Procedure direct that “the clerk, or some other person as the court may direct” will serve a document or otherwise give notice, the filer of the document or proponent of the action must serve</w:t>
      </w:r>
      <w:r w:rsidR="00B9569A">
        <w:t xml:space="preserve"> the document</w:t>
      </w:r>
      <w:r>
        <w:t xml:space="preserve"> or notice, unless the court orders otherwise or the document or notice is listed on the table of Clerk‐issued notices in the Appendix to these Local Rules.</w:t>
      </w:r>
    </w:p>
    <w:p w14:paraId="1D9FB907" w14:textId="77777777" w:rsidR="00BC77A5" w:rsidRDefault="002734B6" w:rsidP="003338D3">
      <w:pPr>
        <w:pStyle w:val="ListParagraph"/>
        <w:numPr>
          <w:ilvl w:val="0"/>
          <w:numId w:val="11"/>
        </w:numPr>
        <w:contextualSpacing w:val="0"/>
      </w:pPr>
      <w:r w:rsidRPr="00BC77A5">
        <w:rPr>
          <w:i/>
          <w:iCs/>
        </w:rPr>
        <w:t>Incorporation of definitions and construction rules</w:t>
      </w:r>
      <w:r>
        <w:t>. The definitions and rules of construction contained in title 11 of the United States Code and the Federal Rules of Bankruptcy Procedure apply to these Local Rules except where the text requires otherwise.</w:t>
      </w:r>
      <w:bookmarkStart w:id="102" w:name="_Toc149225342"/>
      <w:bookmarkStart w:id="103" w:name="_Toc149557897"/>
    </w:p>
    <w:p w14:paraId="68B3FC29" w14:textId="08EB8BC7" w:rsidR="00462D1C" w:rsidRPr="00BC77A5" w:rsidRDefault="00BC77A5" w:rsidP="00BC77A5">
      <w:pPr>
        <w:rPr>
          <w:b/>
          <w:bCs/>
        </w:rPr>
      </w:pPr>
      <w:r w:rsidRPr="00BC77A5">
        <w:rPr>
          <w:b/>
          <w:bCs/>
        </w:rPr>
        <w:t>LR</w:t>
      </w:r>
      <w:r w:rsidR="00462D1C" w:rsidRPr="00BC77A5">
        <w:rPr>
          <w:b/>
          <w:bCs/>
        </w:rPr>
        <w:t xml:space="preserve"> 9004</w:t>
      </w:r>
      <w:r w:rsidR="00C75F67">
        <w:rPr>
          <w:b/>
          <w:bCs/>
        </w:rPr>
        <w:t>-1</w:t>
      </w:r>
      <w:r w:rsidR="00462D1C" w:rsidRPr="00BC77A5">
        <w:rPr>
          <w:b/>
          <w:bCs/>
        </w:rPr>
        <w:tab/>
        <w:t>Form of Documents</w:t>
      </w:r>
      <w:bookmarkEnd w:id="102"/>
      <w:bookmarkEnd w:id="103"/>
    </w:p>
    <w:p w14:paraId="31659497" w14:textId="62160687" w:rsidR="00AE03F1" w:rsidRDefault="00462D1C" w:rsidP="003338D3">
      <w:pPr>
        <w:pStyle w:val="ListParagraph"/>
        <w:numPr>
          <w:ilvl w:val="0"/>
          <w:numId w:val="12"/>
        </w:numPr>
        <w:contextualSpacing w:val="0"/>
      </w:pPr>
      <w:r w:rsidRPr="004A5574">
        <w:rPr>
          <w:i/>
          <w:iCs/>
        </w:rPr>
        <w:t xml:space="preserve">Pleadings, </w:t>
      </w:r>
      <w:r w:rsidR="00AE03F1" w:rsidRPr="004A5574">
        <w:rPr>
          <w:i/>
          <w:iCs/>
        </w:rPr>
        <w:t>m</w:t>
      </w:r>
      <w:r w:rsidRPr="004A5574">
        <w:rPr>
          <w:i/>
          <w:iCs/>
        </w:rPr>
        <w:t xml:space="preserve">otions, </w:t>
      </w:r>
      <w:r w:rsidR="00AE03F1" w:rsidRPr="004A5574">
        <w:rPr>
          <w:i/>
          <w:iCs/>
        </w:rPr>
        <w:t>b</w:t>
      </w:r>
      <w:r w:rsidRPr="004A5574">
        <w:rPr>
          <w:i/>
          <w:iCs/>
        </w:rPr>
        <w:t>riefs</w:t>
      </w:r>
      <w:r w:rsidR="00AE03F1" w:rsidRPr="004A5574">
        <w:rPr>
          <w:i/>
          <w:iCs/>
        </w:rPr>
        <w:t xml:space="preserve">, </w:t>
      </w:r>
      <w:r w:rsidR="00454E86" w:rsidRPr="004A5574">
        <w:rPr>
          <w:i/>
          <w:iCs/>
        </w:rPr>
        <w:t xml:space="preserve">memoranda, stipulations, </w:t>
      </w:r>
      <w:r w:rsidR="00AE03F1" w:rsidRPr="004A5574">
        <w:rPr>
          <w:i/>
          <w:iCs/>
        </w:rPr>
        <w:t>and exhibits</w:t>
      </w:r>
      <w:r>
        <w:t xml:space="preserve">. </w:t>
      </w:r>
      <w:r w:rsidR="00824D3D">
        <w:t>In addition to complying with Rule 5005</w:t>
      </w:r>
      <w:r w:rsidR="00624188">
        <w:t>-1</w:t>
      </w:r>
      <w:r w:rsidR="00824D3D">
        <w:t>, a</w:t>
      </w:r>
      <w:r>
        <w:t xml:space="preserve">ll pleadings, motions, responses to motions, </w:t>
      </w:r>
      <w:r w:rsidR="00AC3848">
        <w:t xml:space="preserve">objections, </w:t>
      </w:r>
      <w:r w:rsidR="00C2668A">
        <w:t xml:space="preserve">applications, </w:t>
      </w:r>
      <w:r w:rsidR="00AC3848">
        <w:t xml:space="preserve">notices of intended action, </w:t>
      </w:r>
      <w:r>
        <w:t xml:space="preserve">briefs, </w:t>
      </w:r>
      <w:r w:rsidR="00454E86">
        <w:t xml:space="preserve">memoranda, </w:t>
      </w:r>
      <w:r>
        <w:t xml:space="preserve">stipulations, </w:t>
      </w:r>
      <w:r w:rsidR="00C2668A">
        <w:t xml:space="preserve">other written requests for court action </w:t>
      </w:r>
      <w:r w:rsidR="00C2668A">
        <w:lastRenderedPageBreak/>
        <w:t>(</w:t>
      </w:r>
      <w:r w:rsidR="00D91AAE">
        <w:t>“</w:t>
      </w:r>
      <w:r w:rsidR="00C2668A">
        <w:t>Requests for Relief</w:t>
      </w:r>
      <w:r w:rsidR="00D91AAE">
        <w:t>”</w:t>
      </w:r>
      <w:r w:rsidR="00C2668A">
        <w:t xml:space="preserve">), Declarations, </w:t>
      </w:r>
      <w:r>
        <w:t xml:space="preserve">and proposed orders </w:t>
      </w:r>
      <w:r w:rsidR="00C2668A">
        <w:t>(collectively</w:t>
      </w:r>
      <w:r w:rsidR="00D91AAE">
        <w:t>,</w:t>
      </w:r>
      <w:r w:rsidR="00C2668A">
        <w:t xml:space="preserve"> </w:t>
      </w:r>
      <w:r w:rsidR="00D91AAE">
        <w:t>“</w:t>
      </w:r>
      <w:r w:rsidR="00C2668A">
        <w:t>Court Filings</w:t>
      </w:r>
      <w:r w:rsidR="00D91AAE">
        <w:t>”</w:t>
      </w:r>
      <w:r w:rsidR="00C2668A">
        <w:t xml:space="preserve">) </w:t>
      </w:r>
      <w:r>
        <w:t xml:space="preserve">must </w:t>
      </w:r>
      <w:r w:rsidR="00AC3848">
        <w:t xml:space="preserve">comply with the court’s </w:t>
      </w:r>
      <w:r w:rsidR="00AC3848" w:rsidRPr="007227EA">
        <w:t>Case Management/Electronic Case Filing Administrative Procedures</w:t>
      </w:r>
      <w:r w:rsidR="00AC3848">
        <w:t>, though documents that (</w:t>
      </w:r>
      <w:proofErr w:type="spellStart"/>
      <w:r w:rsidR="00AC3848">
        <w:t>i</w:t>
      </w:r>
      <w:proofErr w:type="spellEnd"/>
      <w:r w:rsidR="00AC3848">
        <w:t xml:space="preserve">) are </w:t>
      </w:r>
      <w:r>
        <w:t xml:space="preserve">double‐spaced and </w:t>
      </w:r>
      <w:r w:rsidR="001A7243">
        <w:t xml:space="preserve">use a proportional font not smaller </w:t>
      </w:r>
      <w:r>
        <w:t>than 12‐point</w:t>
      </w:r>
      <w:r w:rsidR="00454E86">
        <w:t xml:space="preserve"> with a one-inch margin on all sides</w:t>
      </w:r>
      <w:r w:rsidR="00AC3848">
        <w:t xml:space="preserve"> or (ii) utilize a form approved by this court, an Official Bankruptcy Form approved by the Judicial Conference, or a Director’s Form issued under Fed. R. </w:t>
      </w:r>
      <w:proofErr w:type="spellStart"/>
      <w:r w:rsidR="00AC3848">
        <w:t>Bankr</w:t>
      </w:r>
      <w:proofErr w:type="spellEnd"/>
      <w:r w:rsidR="00AC3848">
        <w:t xml:space="preserve">. P. 9009 by the </w:t>
      </w:r>
      <w:r w:rsidR="00AC3848" w:rsidRPr="00230ECF">
        <w:t>Director of the Administrative Office of the United States Courts</w:t>
      </w:r>
      <w:r w:rsidR="00AC3848">
        <w:t xml:space="preserve"> satisfy this rule,</w:t>
      </w:r>
      <w:r>
        <w:t xml:space="preserve"> unless the court </w:t>
      </w:r>
      <w:r w:rsidR="00AC3848">
        <w:t>orders</w:t>
      </w:r>
      <w:r>
        <w:t xml:space="preserve"> </w:t>
      </w:r>
      <w:r w:rsidR="001A7243">
        <w:t xml:space="preserve">an alternative format in </w:t>
      </w:r>
      <w:r>
        <w:t>advance</w:t>
      </w:r>
      <w:r w:rsidR="00230ECF" w:rsidRPr="00230ECF">
        <w:t xml:space="preserve">. </w:t>
      </w:r>
    </w:p>
    <w:p w14:paraId="22DE782B" w14:textId="51ED50BD" w:rsidR="00462D1C" w:rsidRPr="007E39B1" w:rsidRDefault="00462D1C" w:rsidP="003338D3">
      <w:pPr>
        <w:pStyle w:val="ListParagraph"/>
        <w:numPr>
          <w:ilvl w:val="0"/>
          <w:numId w:val="12"/>
        </w:numPr>
        <w:contextualSpacing w:val="0"/>
      </w:pPr>
      <w:r w:rsidRPr="004E6542">
        <w:rPr>
          <w:i/>
          <w:iCs/>
        </w:rPr>
        <w:t>Signing</w:t>
      </w:r>
      <w:r w:rsidRPr="00462D1C">
        <w:rPr>
          <w:i/>
          <w:iCs/>
        </w:rPr>
        <w:t xml:space="preserve"> filings</w:t>
      </w:r>
      <w:r>
        <w:t xml:space="preserve">. All </w:t>
      </w:r>
      <w:r w:rsidR="00C2668A">
        <w:t>Requests for Relief</w:t>
      </w:r>
      <w:r>
        <w:t xml:space="preserve"> must be signed by </w:t>
      </w:r>
      <w:r w:rsidRPr="007E39B1">
        <w:t>an attorney, or by the litigant if appearing pro se</w:t>
      </w:r>
      <w:r w:rsidR="004D4B45">
        <w:t>, in accordance with</w:t>
      </w:r>
      <w:r w:rsidR="00C2668A">
        <w:t xml:space="preserve"> 5005</w:t>
      </w:r>
      <w:r w:rsidR="00624188">
        <w:t>-2.</w:t>
      </w:r>
    </w:p>
    <w:p w14:paraId="21D7D1FD" w14:textId="56564BB0" w:rsidR="00827E51" w:rsidRPr="00CB35CA" w:rsidRDefault="00462D1C" w:rsidP="003338D3">
      <w:pPr>
        <w:pStyle w:val="ListParagraph"/>
        <w:numPr>
          <w:ilvl w:val="0"/>
          <w:numId w:val="12"/>
        </w:numPr>
        <w:contextualSpacing w:val="0"/>
        <w:rPr>
          <w:b/>
          <w:bCs/>
        </w:rPr>
      </w:pPr>
      <w:r w:rsidRPr="00CB35CA">
        <w:rPr>
          <w:i/>
          <w:iCs/>
        </w:rPr>
        <w:t xml:space="preserve">Size and legibility of documents </w:t>
      </w:r>
      <w:r w:rsidR="00230ECF" w:rsidRPr="00CB35CA">
        <w:rPr>
          <w:i/>
          <w:iCs/>
        </w:rPr>
        <w:t>filed using non-electronic means</w:t>
      </w:r>
      <w:r>
        <w:t>. All documents not filed electronically, except exhibits, must be on letter size (8‐1/2” x 11”) durable, opaque, unglazed paper, fastened at the top without special backing or binding; plainly and legibly written, typewritten, printed or reproduced. Documents that are not typewritten or otherwise printed must be in ink or its equivalent. Except for exhibits, only one side of each paper may be used. All pages must be sequentially numbered.</w:t>
      </w:r>
      <w:bookmarkStart w:id="104" w:name="_Toc149225343"/>
      <w:bookmarkStart w:id="105" w:name="_Toc149557898"/>
    </w:p>
    <w:p w14:paraId="4708174A" w14:textId="4B16B95D" w:rsidR="00AC30E4" w:rsidRPr="000B7053" w:rsidRDefault="00AC30E4" w:rsidP="00AC30E4">
      <w:pPr>
        <w:pStyle w:val="Heading1"/>
      </w:pPr>
      <w:r w:rsidRPr="000B7053">
        <w:t>LR 90</w:t>
      </w:r>
      <w:r>
        <w:t>06</w:t>
      </w:r>
      <w:r w:rsidR="00567C51">
        <w:t>-1</w:t>
      </w:r>
      <w:r w:rsidRPr="000B7053">
        <w:tab/>
        <w:t xml:space="preserve">Motions </w:t>
      </w:r>
      <w:r w:rsidR="00855946">
        <w:t>for</w:t>
      </w:r>
      <w:r w:rsidR="00855946" w:rsidRPr="000B7053">
        <w:t xml:space="preserve"> </w:t>
      </w:r>
      <w:r w:rsidRPr="000B7053">
        <w:t>Expedite Hearing</w:t>
      </w:r>
      <w:r w:rsidR="00855946">
        <w:t xml:space="preserve"> and to Shorten</w:t>
      </w:r>
      <w:r w:rsidR="00855946" w:rsidRPr="000B7053">
        <w:t xml:space="preserve"> </w:t>
      </w:r>
      <w:r w:rsidR="00855946">
        <w:t xml:space="preserve">or Limit </w:t>
      </w:r>
      <w:r w:rsidR="00855946" w:rsidRPr="000B7053">
        <w:t xml:space="preserve">Notice </w:t>
      </w:r>
    </w:p>
    <w:p w14:paraId="1C723AF1" w14:textId="7EC1109F" w:rsidR="00AC30E4" w:rsidRDefault="00AC30E4" w:rsidP="003338D3">
      <w:pPr>
        <w:pStyle w:val="ListParagraph"/>
        <w:widowControl w:val="0"/>
        <w:numPr>
          <w:ilvl w:val="0"/>
          <w:numId w:val="27"/>
        </w:numPr>
        <w:spacing w:before="0"/>
        <w:contextualSpacing w:val="0"/>
      </w:pPr>
      <w:r w:rsidRPr="00672DC5">
        <w:rPr>
          <w:i/>
          <w:iCs/>
        </w:rPr>
        <w:t xml:space="preserve">General </w:t>
      </w:r>
      <w:r>
        <w:rPr>
          <w:i/>
          <w:iCs/>
        </w:rPr>
        <w:t>a</w:t>
      </w:r>
      <w:r w:rsidRPr="00672DC5">
        <w:rPr>
          <w:i/>
          <w:iCs/>
        </w:rPr>
        <w:t>pplication</w:t>
      </w:r>
      <w:r w:rsidRPr="001469FF">
        <w:t xml:space="preserve">. This rule governs </w:t>
      </w:r>
      <w:r w:rsidR="00855946">
        <w:t>motions</w:t>
      </w:r>
      <w:r w:rsidR="00855946" w:rsidRPr="001469FF">
        <w:t xml:space="preserve"> </w:t>
      </w:r>
      <w:r w:rsidR="004D4B45">
        <w:t>for</w:t>
      </w:r>
      <w:r w:rsidR="004D4B45" w:rsidRPr="001469FF">
        <w:t xml:space="preserve"> expedited hearing</w:t>
      </w:r>
      <w:r w:rsidR="004D4B45">
        <w:t>s</w:t>
      </w:r>
      <w:r w:rsidR="004D4B45" w:rsidRPr="001469FF">
        <w:t xml:space="preserve"> </w:t>
      </w:r>
      <w:r w:rsidR="004D4B45">
        <w:t xml:space="preserve">and </w:t>
      </w:r>
      <w:r w:rsidR="00855946">
        <w:t xml:space="preserve">motions </w:t>
      </w:r>
      <w:r w:rsidR="004D4B45">
        <w:t xml:space="preserve">to modify notice requirements </w:t>
      </w:r>
      <w:r w:rsidRPr="001469FF">
        <w:t xml:space="preserve">on </w:t>
      </w:r>
      <w:r w:rsidR="004D4B45">
        <w:t>Requests for Relief</w:t>
      </w:r>
      <w:r w:rsidRPr="001469FF">
        <w:t xml:space="preserve"> (the “Underlying Request”). The court may adjudicate a motion made under this rule immediately and without a hearing.</w:t>
      </w:r>
    </w:p>
    <w:p w14:paraId="654BE6D9" w14:textId="77777777" w:rsidR="00AC30E4" w:rsidRDefault="00AC30E4" w:rsidP="003338D3">
      <w:pPr>
        <w:pStyle w:val="ListParagraph"/>
        <w:widowControl w:val="0"/>
        <w:numPr>
          <w:ilvl w:val="0"/>
          <w:numId w:val="27"/>
        </w:numPr>
        <w:spacing w:before="0"/>
        <w:contextualSpacing w:val="0"/>
      </w:pPr>
      <w:r w:rsidRPr="00672DC5">
        <w:rPr>
          <w:i/>
          <w:iCs/>
        </w:rPr>
        <w:t>Timing</w:t>
      </w:r>
      <w:r w:rsidRPr="001469FF">
        <w:t xml:space="preserve">. </w:t>
      </w:r>
      <w:r>
        <w:t>Before or immediately following the filing of a motion under this rule, t</w:t>
      </w:r>
      <w:r w:rsidRPr="001469FF">
        <w:t xml:space="preserve">he movant must </w:t>
      </w:r>
      <w:r>
        <w:t xml:space="preserve">also </w:t>
      </w:r>
      <w:r w:rsidRPr="001469FF">
        <w:t>file the Underlying Request</w:t>
      </w:r>
      <w:r>
        <w:t>.</w:t>
      </w:r>
    </w:p>
    <w:p w14:paraId="2BE3EE9F" w14:textId="77777777" w:rsidR="00AC30E4" w:rsidRDefault="00AC30E4" w:rsidP="003338D3">
      <w:pPr>
        <w:pStyle w:val="ListParagraph"/>
        <w:widowControl w:val="0"/>
        <w:numPr>
          <w:ilvl w:val="0"/>
          <w:numId w:val="27"/>
        </w:numPr>
        <w:spacing w:before="0"/>
        <w:contextualSpacing w:val="0"/>
      </w:pPr>
      <w:r w:rsidRPr="00672DC5">
        <w:rPr>
          <w:i/>
          <w:iCs/>
        </w:rPr>
        <w:t xml:space="preserve">Filing </w:t>
      </w:r>
      <w:r>
        <w:rPr>
          <w:i/>
          <w:iCs/>
        </w:rPr>
        <w:t>r</w:t>
      </w:r>
      <w:r w:rsidRPr="00672DC5">
        <w:rPr>
          <w:i/>
          <w:iCs/>
        </w:rPr>
        <w:t>equirements</w:t>
      </w:r>
      <w:r w:rsidRPr="001469FF">
        <w:t xml:space="preserve">. A motion under this rule must be made by filing a written motion separate from the Underlying Request and a proposed order addressing only the relief requested under this rule. </w:t>
      </w:r>
    </w:p>
    <w:p w14:paraId="624610CB" w14:textId="77777777" w:rsidR="00AC30E4" w:rsidRDefault="00AC30E4" w:rsidP="003338D3">
      <w:pPr>
        <w:pStyle w:val="ListParagraph"/>
        <w:widowControl w:val="0"/>
        <w:numPr>
          <w:ilvl w:val="1"/>
          <w:numId w:val="27"/>
        </w:numPr>
        <w:spacing w:before="0"/>
        <w:contextualSpacing w:val="0"/>
      </w:pPr>
      <w:r w:rsidRPr="00672DC5">
        <w:rPr>
          <w:i/>
          <w:iCs/>
        </w:rPr>
        <w:t xml:space="preserve">Contents of the motion. </w:t>
      </w:r>
      <w:r w:rsidRPr="001469FF">
        <w:t xml:space="preserve">The motion must: </w:t>
      </w:r>
    </w:p>
    <w:p w14:paraId="34FF1D14" w14:textId="77777777" w:rsidR="00AC30E4" w:rsidRDefault="00AC30E4" w:rsidP="003338D3">
      <w:pPr>
        <w:pStyle w:val="ListParagraph"/>
        <w:widowControl w:val="0"/>
        <w:numPr>
          <w:ilvl w:val="2"/>
          <w:numId w:val="27"/>
        </w:numPr>
        <w:spacing w:before="0"/>
        <w:contextualSpacing w:val="0"/>
      </w:pPr>
      <w:r w:rsidRPr="001469FF">
        <w:t xml:space="preserve">identify the Underlying Request and the relief it </w:t>
      </w:r>
      <w:proofErr w:type="gramStart"/>
      <w:r w:rsidRPr="001469FF">
        <w:t>seeks;</w:t>
      </w:r>
      <w:proofErr w:type="gramEnd"/>
      <w:r w:rsidRPr="001469FF">
        <w:t xml:space="preserve"> </w:t>
      </w:r>
    </w:p>
    <w:p w14:paraId="3A0B603B" w14:textId="546914EF" w:rsidR="00AC30E4" w:rsidRDefault="00AC30E4" w:rsidP="003338D3">
      <w:pPr>
        <w:pStyle w:val="ListParagraph"/>
        <w:widowControl w:val="0"/>
        <w:numPr>
          <w:ilvl w:val="2"/>
          <w:numId w:val="27"/>
        </w:numPr>
        <w:spacing w:before="0"/>
        <w:contextualSpacing w:val="0"/>
      </w:pPr>
      <w:r>
        <w:t>state</w:t>
      </w:r>
      <w:r w:rsidRPr="001469FF">
        <w:t xml:space="preserve"> with particularity the </w:t>
      </w:r>
      <w:r>
        <w:t xml:space="preserve">factual and legal </w:t>
      </w:r>
      <w:r w:rsidRPr="001469FF">
        <w:t xml:space="preserve">grounds for the motion, including all grounds for concluding that there is cause to grant the request to </w:t>
      </w:r>
      <w:r w:rsidR="00855946" w:rsidRPr="001469FF">
        <w:t>hold an expedited hearing</w:t>
      </w:r>
      <w:r w:rsidR="00855946" w:rsidDel="00855946">
        <w:t xml:space="preserve"> </w:t>
      </w:r>
      <w:r w:rsidR="00855946">
        <w:t>or modify</w:t>
      </w:r>
      <w:r w:rsidR="00855946" w:rsidRPr="001469FF">
        <w:t xml:space="preserve"> </w:t>
      </w:r>
      <w:proofErr w:type="gramStart"/>
      <w:r w:rsidRPr="001469FF">
        <w:t>notice</w:t>
      </w:r>
      <w:r w:rsidR="004E6542">
        <w:t>;</w:t>
      </w:r>
      <w:proofErr w:type="gramEnd"/>
    </w:p>
    <w:p w14:paraId="61779AB6" w14:textId="46DF9A44" w:rsidR="00AC30E4" w:rsidRDefault="00AC30E4" w:rsidP="003338D3">
      <w:pPr>
        <w:pStyle w:val="ListParagraph"/>
        <w:widowControl w:val="0"/>
        <w:numPr>
          <w:ilvl w:val="2"/>
          <w:numId w:val="27"/>
        </w:numPr>
        <w:spacing w:before="0"/>
        <w:contextualSpacing w:val="0"/>
      </w:pPr>
      <w:r w:rsidRPr="001469FF">
        <w:t xml:space="preserve">if </w:t>
      </w:r>
      <w:r>
        <w:t>requesting that the court</w:t>
      </w:r>
      <w:r w:rsidRPr="001469FF">
        <w:t xml:space="preserve"> </w:t>
      </w:r>
      <w:r>
        <w:t>shorten</w:t>
      </w:r>
      <w:r w:rsidRPr="001469FF">
        <w:t xml:space="preserve"> notice of or the time to object to the Underlying Request, </w:t>
      </w:r>
      <w:r>
        <w:t>state</w:t>
      </w:r>
      <w:r w:rsidRPr="001469FF">
        <w:t xml:space="preserve"> the length of any proposed objection </w:t>
      </w:r>
      <w:proofErr w:type="gramStart"/>
      <w:r w:rsidRPr="001469FF">
        <w:t>period;</w:t>
      </w:r>
      <w:proofErr w:type="gramEnd"/>
      <w:r>
        <w:t xml:space="preserve"> </w:t>
      </w:r>
    </w:p>
    <w:p w14:paraId="44772BCE" w14:textId="558B15D7" w:rsidR="00AC30E4" w:rsidRDefault="00AC30E4" w:rsidP="003338D3">
      <w:pPr>
        <w:pStyle w:val="ListParagraph"/>
        <w:widowControl w:val="0"/>
        <w:numPr>
          <w:ilvl w:val="2"/>
          <w:numId w:val="27"/>
        </w:numPr>
        <w:spacing w:before="0"/>
        <w:contextualSpacing w:val="0"/>
      </w:pPr>
      <w:r>
        <w:lastRenderedPageBreak/>
        <w:t>if a motion under this rule seeks to limit the parties in interest that receive notice of the Underlying Request, the motion must state the identities or classes of parties to receive notice; and</w:t>
      </w:r>
    </w:p>
    <w:p w14:paraId="2AD8690F" w14:textId="650A6B55" w:rsidR="00AC30E4" w:rsidRDefault="00AC30E4" w:rsidP="003338D3">
      <w:pPr>
        <w:pStyle w:val="ListParagraph"/>
        <w:widowControl w:val="0"/>
        <w:numPr>
          <w:ilvl w:val="2"/>
          <w:numId w:val="27"/>
        </w:numPr>
        <w:spacing w:before="0"/>
        <w:contextualSpacing w:val="0"/>
      </w:pPr>
      <w:r w:rsidRPr="001469FF">
        <w:t xml:space="preserve">if </w:t>
      </w:r>
      <w:r>
        <w:t xml:space="preserve">requesting </w:t>
      </w:r>
      <w:r w:rsidRPr="001469FF">
        <w:t xml:space="preserve">an expedited hearing on the Underlying Request, state </w:t>
      </w:r>
      <w:r w:rsidR="003C46CB">
        <w:t>(</w:t>
      </w:r>
      <w:proofErr w:type="spellStart"/>
      <w:r w:rsidR="003C46CB">
        <w:t>i</w:t>
      </w:r>
      <w:proofErr w:type="spellEnd"/>
      <w:r w:rsidR="003C46CB">
        <w:t xml:space="preserve">) </w:t>
      </w:r>
      <w:r w:rsidRPr="001469FF">
        <w:t xml:space="preserve">the date by which </w:t>
      </w:r>
      <w:r>
        <w:t xml:space="preserve">the movant seeks </w:t>
      </w:r>
      <w:r w:rsidRPr="001469FF">
        <w:t>a hearing</w:t>
      </w:r>
      <w:r>
        <w:t xml:space="preserve"> </w:t>
      </w:r>
      <w:r w:rsidRPr="001469FF">
        <w:t xml:space="preserve">and </w:t>
      </w:r>
      <w:r w:rsidR="003C46CB">
        <w:t xml:space="preserve">(ii) </w:t>
      </w:r>
      <w:r w:rsidRPr="001469FF">
        <w:t xml:space="preserve">all preceding dates </w:t>
      </w:r>
      <w:r>
        <w:t>and</w:t>
      </w:r>
      <w:r w:rsidRPr="001469FF">
        <w:t xml:space="preserve"> times that </w:t>
      </w:r>
      <w:r>
        <w:t xml:space="preserve">the </w:t>
      </w:r>
      <w:r w:rsidRPr="001469FF">
        <w:t>movant is unavail</w:t>
      </w:r>
      <w:r w:rsidR="003C46CB">
        <w:t xml:space="preserve">able and that </w:t>
      </w:r>
      <w:r w:rsidRPr="001469FF">
        <w:t xml:space="preserve">parties expected to participate are </w:t>
      </w:r>
      <w:r w:rsidR="003C46CB">
        <w:t>known to be un</w:t>
      </w:r>
      <w:r w:rsidRPr="001469FF">
        <w:t>available</w:t>
      </w:r>
      <w:r w:rsidR="003C46CB">
        <w:t xml:space="preserve">; the known </w:t>
      </w:r>
      <w:r w:rsidRPr="001469FF">
        <w:t xml:space="preserve">reasons for </w:t>
      </w:r>
      <w:r w:rsidR="003C46CB">
        <w:t xml:space="preserve">each party’s </w:t>
      </w:r>
      <w:r w:rsidRPr="001469FF">
        <w:t>unavailability</w:t>
      </w:r>
      <w:r w:rsidR="003C46CB">
        <w:t xml:space="preserve"> must also be stated,</w:t>
      </w:r>
      <w:r w:rsidRPr="001469FF">
        <w:t xml:space="preserve"> if known</w:t>
      </w:r>
      <w:r>
        <w:t>.</w:t>
      </w:r>
    </w:p>
    <w:p w14:paraId="4B433B84" w14:textId="2C3C2DC7" w:rsidR="00AC30E4" w:rsidRDefault="00AC30E4" w:rsidP="003338D3">
      <w:pPr>
        <w:pStyle w:val="ListParagraph"/>
        <w:widowControl w:val="0"/>
        <w:numPr>
          <w:ilvl w:val="1"/>
          <w:numId w:val="27"/>
        </w:numPr>
        <w:spacing w:before="0"/>
        <w:contextualSpacing w:val="0"/>
      </w:pPr>
      <w:r w:rsidRPr="00672DC5">
        <w:rPr>
          <w:i/>
          <w:iCs/>
        </w:rPr>
        <w:t>Contents of the proposed order</w:t>
      </w:r>
      <w:r w:rsidR="003C46CB">
        <w:t>.</w:t>
      </w:r>
      <w:r w:rsidRPr="001469FF">
        <w:t xml:space="preserve"> </w:t>
      </w:r>
      <w:r>
        <w:t xml:space="preserve">The movant must file a proposed order immediately after filing a motion under this rule. </w:t>
      </w:r>
      <w:r w:rsidRPr="001469FF">
        <w:t>The proposed order must:</w:t>
      </w:r>
    </w:p>
    <w:p w14:paraId="6D4F1356" w14:textId="77777777" w:rsidR="00AC30E4" w:rsidRDefault="00AC30E4" w:rsidP="003338D3">
      <w:pPr>
        <w:pStyle w:val="ListParagraph"/>
        <w:widowControl w:val="0"/>
        <w:numPr>
          <w:ilvl w:val="2"/>
          <w:numId w:val="27"/>
        </w:numPr>
        <w:spacing w:before="0"/>
        <w:contextualSpacing w:val="0"/>
      </w:pPr>
      <w:r w:rsidRPr="001469FF">
        <w:t xml:space="preserve">be filed as a separate document using the </w:t>
      </w:r>
      <w:r>
        <w:t>CM/</w:t>
      </w:r>
      <w:r w:rsidRPr="001469FF">
        <w:t xml:space="preserve">ECF proposed order </w:t>
      </w:r>
      <w:proofErr w:type="gramStart"/>
      <w:r w:rsidRPr="001469FF">
        <w:t>event;</w:t>
      </w:r>
      <w:proofErr w:type="gramEnd"/>
    </w:p>
    <w:p w14:paraId="0DA5C906" w14:textId="77777777" w:rsidR="00AC30E4" w:rsidRDefault="00AC30E4" w:rsidP="003338D3">
      <w:pPr>
        <w:pStyle w:val="ListParagraph"/>
        <w:widowControl w:val="0"/>
        <w:numPr>
          <w:ilvl w:val="2"/>
          <w:numId w:val="27"/>
        </w:numPr>
        <w:spacing w:before="0"/>
        <w:contextualSpacing w:val="0"/>
      </w:pPr>
      <w:r w:rsidRPr="001469FF">
        <w:t xml:space="preserve">identify the Underlying Request and summarize the relief it </w:t>
      </w:r>
      <w:proofErr w:type="gramStart"/>
      <w:r w:rsidRPr="001469FF">
        <w:t>requests;</w:t>
      </w:r>
      <w:proofErr w:type="gramEnd"/>
    </w:p>
    <w:p w14:paraId="2C1DAB8B" w14:textId="77777777" w:rsidR="00AC30E4" w:rsidRDefault="00AC30E4" w:rsidP="003338D3">
      <w:pPr>
        <w:pStyle w:val="ListParagraph"/>
        <w:widowControl w:val="0"/>
        <w:numPr>
          <w:ilvl w:val="2"/>
          <w:numId w:val="27"/>
        </w:numPr>
        <w:spacing w:before="0"/>
        <w:contextualSpacing w:val="0"/>
      </w:pPr>
      <w:r w:rsidRPr="001469FF">
        <w:t xml:space="preserve">state the last day to object to the Underlying </w:t>
      </w:r>
      <w:proofErr w:type="gramStart"/>
      <w:r w:rsidRPr="001469FF">
        <w:t>Request;</w:t>
      </w:r>
      <w:proofErr w:type="gramEnd"/>
      <w:r w:rsidRPr="001469FF">
        <w:t xml:space="preserve"> </w:t>
      </w:r>
    </w:p>
    <w:p w14:paraId="094ACE76" w14:textId="5E54EEA9" w:rsidR="00AC30E4" w:rsidRDefault="00AC30E4" w:rsidP="003338D3">
      <w:pPr>
        <w:pStyle w:val="ListParagraph"/>
        <w:widowControl w:val="0"/>
        <w:numPr>
          <w:ilvl w:val="2"/>
          <w:numId w:val="27"/>
        </w:numPr>
        <w:spacing w:before="0"/>
        <w:contextualSpacing w:val="0"/>
      </w:pPr>
      <w:r w:rsidRPr="001469FF">
        <w:t xml:space="preserve">state that any objection </w:t>
      </w:r>
      <w:r w:rsidR="003C46CB">
        <w:t xml:space="preserve">to the Underlying Request </w:t>
      </w:r>
      <w:r w:rsidRPr="001469FF">
        <w:t xml:space="preserve">must be filed with the </w:t>
      </w:r>
      <w:proofErr w:type="gramStart"/>
      <w:r w:rsidRPr="001469FF">
        <w:t>Clerk;</w:t>
      </w:r>
      <w:proofErr w:type="gramEnd"/>
      <w:r w:rsidRPr="001469FF">
        <w:t xml:space="preserve"> </w:t>
      </w:r>
    </w:p>
    <w:p w14:paraId="15DF4BFA" w14:textId="7B54C16D" w:rsidR="00AC30E4" w:rsidRDefault="00AC30E4" w:rsidP="003338D3">
      <w:pPr>
        <w:pStyle w:val="ListParagraph"/>
        <w:widowControl w:val="0"/>
        <w:numPr>
          <w:ilvl w:val="2"/>
          <w:numId w:val="27"/>
        </w:numPr>
        <w:spacing w:before="0"/>
        <w:contextualSpacing w:val="0"/>
      </w:pPr>
      <w:r w:rsidRPr="001469FF">
        <w:t xml:space="preserve">state that if a party wants the court to consider its views or to hold a hearing on the Underlying Request, </w:t>
      </w:r>
      <w:r>
        <w:t>the</w:t>
      </w:r>
      <w:r w:rsidRPr="001469FF">
        <w:t xml:space="preserve"> party must timely file and serve an objection or other written response stating </w:t>
      </w:r>
      <w:r w:rsidR="003C46CB">
        <w:t>all</w:t>
      </w:r>
      <w:r w:rsidRPr="001469FF">
        <w:t xml:space="preserve"> grounds, factual </w:t>
      </w:r>
      <w:r w:rsidR="003C46CB">
        <w:t>and</w:t>
      </w:r>
      <w:r w:rsidRPr="001469FF">
        <w:t xml:space="preserve"> legal, for contesting the Underlying Request</w:t>
      </w:r>
      <w:r w:rsidR="00855946">
        <w:t xml:space="preserve">; and </w:t>
      </w:r>
    </w:p>
    <w:p w14:paraId="29F902B7" w14:textId="1A645B59" w:rsidR="00855946" w:rsidRDefault="00855946" w:rsidP="003338D3">
      <w:pPr>
        <w:pStyle w:val="ListParagraph"/>
        <w:widowControl w:val="0"/>
        <w:numPr>
          <w:ilvl w:val="2"/>
          <w:numId w:val="27"/>
        </w:numPr>
        <w:spacing w:before="0"/>
        <w:contextualSpacing w:val="0"/>
      </w:pPr>
      <w:r>
        <w:t xml:space="preserve">requires the moving party to </w:t>
      </w:r>
      <w:r w:rsidR="00CF685F">
        <w:t>(</w:t>
      </w:r>
      <w:proofErr w:type="spellStart"/>
      <w:r w:rsidR="00CF685F">
        <w:t>i</w:t>
      </w:r>
      <w:proofErr w:type="spellEnd"/>
      <w:r w:rsidR="00CF685F">
        <w:t xml:space="preserve">) </w:t>
      </w:r>
      <w:r>
        <w:t>serve the Underlying Motion with notice of the requested objection period and any hearing date</w:t>
      </w:r>
      <w:r w:rsidR="00CF685F">
        <w:t xml:space="preserve"> and (ii) file proof a such service no more than one day after the date on which the court grants the motion</w:t>
      </w:r>
      <w:r>
        <w:t xml:space="preserve">. </w:t>
      </w:r>
    </w:p>
    <w:p w14:paraId="327277C2" w14:textId="77777777" w:rsidR="00AC30E4" w:rsidRDefault="00AC30E4" w:rsidP="003338D3">
      <w:pPr>
        <w:pStyle w:val="ListParagraph"/>
        <w:widowControl w:val="0"/>
        <w:numPr>
          <w:ilvl w:val="0"/>
          <w:numId w:val="27"/>
        </w:numPr>
        <w:spacing w:before="0"/>
        <w:contextualSpacing w:val="0"/>
      </w:pPr>
      <w:r w:rsidRPr="00672DC5">
        <w:rPr>
          <w:i/>
          <w:iCs/>
        </w:rPr>
        <w:t xml:space="preserve">Notice to </w:t>
      </w:r>
      <w:r>
        <w:rPr>
          <w:i/>
          <w:iCs/>
        </w:rPr>
        <w:t>c</w:t>
      </w:r>
      <w:r w:rsidRPr="00672DC5">
        <w:rPr>
          <w:i/>
          <w:iCs/>
        </w:rPr>
        <w:t>hambers</w:t>
      </w:r>
      <w:r w:rsidRPr="001469FF">
        <w:t xml:space="preserve">. Immediately after filing a motion under this rule the movant must </w:t>
      </w:r>
      <w:r>
        <w:t>inform</w:t>
      </w:r>
      <w:r w:rsidRPr="001469FF">
        <w:t xml:space="preserve"> the presiding judge’s staff </w:t>
      </w:r>
      <w:r>
        <w:t xml:space="preserve">by telephone </w:t>
      </w:r>
      <w:r w:rsidRPr="001469FF">
        <w:t xml:space="preserve">of </w:t>
      </w:r>
      <w:r>
        <w:t>the</w:t>
      </w:r>
      <w:r w:rsidRPr="001469FF">
        <w:t xml:space="preserve"> filing. </w:t>
      </w:r>
    </w:p>
    <w:p w14:paraId="6C692152" w14:textId="77777777" w:rsidR="00AC30E4" w:rsidRDefault="00AC30E4" w:rsidP="003338D3">
      <w:pPr>
        <w:pStyle w:val="ListParagraph"/>
        <w:widowControl w:val="0"/>
        <w:numPr>
          <w:ilvl w:val="0"/>
          <w:numId w:val="27"/>
        </w:numPr>
        <w:spacing w:before="0"/>
        <w:contextualSpacing w:val="0"/>
      </w:pPr>
      <w:r w:rsidRPr="00672DC5">
        <w:rPr>
          <w:i/>
          <w:iCs/>
        </w:rPr>
        <w:t xml:space="preserve">Service of the </w:t>
      </w:r>
      <w:r>
        <w:rPr>
          <w:i/>
          <w:iCs/>
        </w:rPr>
        <w:t>m</w:t>
      </w:r>
      <w:r w:rsidRPr="00672DC5">
        <w:rPr>
          <w:i/>
          <w:iCs/>
        </w:rPr>
        <w:t xml:space="preserve">otion </w:t>
      </w:r>
      <w:r>
        <w:rPr>
          <w:i/>
          <w:iCs/>
        </w:rPr>
        <w:t>u</w:t>
      </w:r>
      <w:r w:rsidRPr="00672DC5">
        <w:rPr>
          <w:i/>
          <w:iCs/>
        </w:rPr>
        <w:t xml:space="preserve">nder </w:t>
      </w:r>
      <w:r>
        <w:rPr>
          <w:i/>
          <w:iCs/>
        </w:rPr>
        <w:t>t</w:t>
      </w:r>
      <w:r w:rsidRPr="00672DC5">
        <w:rPr>
          <w:i/>
          <w:iCs/>
        </w:rPr>
        <w:t xml:space="preserve">his </w:t>
      </w:r>
      <w:r>
        <w:rPr>
          <w:i/>
          <w:iCs/>
        </w:rPr>
        <w:t>r</w:t>
      </w:r>
      <w:r w:rsidRPr="00672DC5">
        <w:rPr>
          <w:i/>
          <w:iCs/>
        </w:rPr>
        <w:t xml:space="preserve">ule and of the Underlying Request; </w:t>
      </w:r>
      <w:r>
        <w:rPr>
          <w:i/>
          <w:iCs/>
        </w:rPr>
        <w:t>o</w:t>
      </w:r>
      <w:r w:rsidRPr="00672DC5">
        <w:rPr>
          <w:i/>
          <w:iCs/>
        </w:rPr>
        <w:t>rder</w:t>
      </w:r>
      <w:r>
        <w:rPr>
          <w:i/>
          <w:iCs/>
        </w:rPr>
        <w:t xml:space="preserve"> shortening</w:t>
      </w:r>
      <w:r w:rsidRPr="00672DC5">
        <w:rPr>
          <w:i/>
          <w:iCs/>
        </w:rPr>
        <w:t xml:space="preserve"> </w:t>
      </w:r>
      <w:r>
        <w:rPr>
          <w:i/>
          <w:iCs/>
        </w:rPr>
        <w:t>n</w:t>
      </w:r>
      <w:r w:rsidRPr="00672DC5">
        <w:rPr>
          <w:i/>
          <w:iCs/>
        </w:rPr>
        <w:t xml:space="preserve">otice or </w:t>
      </w:r>
      <w:r>
        <w:rPr>
          <w:i/>
          <w:iCs/>
        </w:rPr>
        <w:t>s</w:t>
      </w:r>
      <w:r w:rsidRPr="00672DC5">
        <w:rPr>
          <w:i/>
          <w:iCs/>
        </w:rPr>
        <w:t xml:space="preserve">etting </w:t>
      </w:r>
      <w:r>
        <w:rPr>
          <w:i/>
          <w:iCs/>
        </w:rPr>
        <w:t>e</w:t>
      </w:r>
      <w:r w:rsidRPr="00672DC5">
        <w:rPr>
          <w:i/>
          <w:iCs/>
        </w:rPr>
        <w:t xml:space="preserve">xpedited </w:t>
      </w:r>
      <w:r>
        <w:rPr>
          <w:i/>
          <w:iCs/>
        </w:rPr>
        <w:t>h</w:t>
      </w:r>
      <w:r w:rsidRPr="00672DC5">
        <w:rPr>
          <w:i/>
          <w:iCs/>
        </w:rPr>
        <w:t>earing</w:t>
      </w:r>
      <w:r w:rsidRPr="001469FF">
        <w:t>.</w:t>
      </w:r>
    </w:p>
    <w:p w14:paraId="18302A72" w14:textId="77777777" w:rsidR="00AC30E4" w:rsidRDefault="00AC30E4" w:rsidP="003338D3">
      <w:pPr>
        <w:pStyle w:val="ListParagraph"/>
        <w:widowControl w:val="0"/>
        <w:numPr>
          <w:ilvl w:val="1"/>
          <w:numId w:val="27"/>
        </w:numPr>
        <w:spacing w:before="0"/>
        <w:contextualSpacing w:val="0"/>
      </w:pPr>
      <w:r w:rsidRPr="001469FF">
        <w:t>Unless the court orders otherwise, service of a motion under this rule is limited to those parties who receive ECF notice of its filing.</w:t>
      </w:r>
    </w:p>
    <w:p w14:paraId="0AD9215F" w14:textId="1FDA9254" w:rsidR="00AC30E4" w:rsidRDefault="00AC30E4" w:rsidP="003338D3">
      <w:pPr>
        <w:pStyle w:val="ListParagraph"/>
        <w:widowControl w:val="0"/>
        <w:numPr>
          <w:ilvl w:val="1"/>
          <w:numId w:val="27"/>
        </w:numPr>
        <w:spacing w:before="0"/>
        <w:contextualSpacing w:val="0"/>
      </w:pPr>
      <w:r w:rsidRPr="001469FF">
        <w:lastRenderedPageBreak/>
        <w:t>Motions made under and in compliance with this rule are exempt from Local Rule 9014</w:t>
      </w:r>
      <w:r w:rsidR="00884DCE">
        <w:t>-1</w:t>
      </w:r>
      <w:r w:rsidRPr="001469FF">
        <w:t>(a).</w:t>
      </w:r>
    </w:p>
    <w:p w14:paraId="46E1F7B4" w14:textId="183F530E" w:rsidR="00AC30E4" w:rsidRPr="001469FF" w:rsidRDefault="00F92721" w:rsidP="003338D3">
      <w:pPr>
        <w:pStyle w:val="ListParagraph"/>
        <w:widowControl w:val="0"/>
        <w:numPr>
          <w:ilvl w:val="1"/>
          <w:numId w:val="27"/>
        </w:numPr>
        <w:spacing w:before="0"/>
        <w:contextualSpacing w:val="0"/>
      </w:pPr>
      <w:r>
        <w:t>A</w:t>
      </w:r>
      <w:r w:rsidR="00AC30E4">
        <w:t xml:space="preserve"> motion </w:t>
      </w:r>
      <w:r>
        <w:t xml:space="preserve">filed </w:t>
      </w:r>
      <w:r w:rsidR="00AC30E4">
        <w:t xml:space="preserve">in compliance with this Local Rule makes the </w:t>
      </w:r>
      <w:r w:rsidR="00AC30E4" w:rsidRPr="001469FF">
        <w:t xml:space="preserve">notice and service </w:t>
      </w:r>
      <w:r w:rsidR="00AC30E4">
        <w:t xml:space="preserve">provisions of </w:t>
      </w:r>
      <w:r w:rsidR="00AC30E4" w:rsidRPr="001469FF">
        <w:t>Local Rules 9013</w:t>
      </w:r>
      <w:r w:rsidR="007A7358">
        <w:t>-2</w:t>
      </w:r>
      <w:r w:rsidR="00AC30E4" w:rsidRPr="001469FF">
        <w:t xml:space="preserve"> and 9014</w:t>
      </w:r>
      <w:r w:rsidR="007A7358">
        <w:t>-1</w:t>
      </w:r>
      <w:r w:rsidR="00D91AAE">
        <w:t>(a)</w:t>
      </w:r>
      <w:r w:rsidR="00AC30E4">
        <w:t xml:space="preserve"> inapplicable to the Underlying Request unless the court orders</w:t>
      </w:r>
      <w:r w:rsidR="00416292">
        <w:t xml:space="preserve"> otherwise</w:t>
      </w:r>
      <w:r w:rsidR="00AC30E4" w:rsidRPr="001469FF">
        <w:t>.</w:t>
      </w:r>
    </w:p>
    <w:p w14:paraId="46D66477" w14:textId="5B700E76" w:rsidR="00462D1C" w:rsidRPr="00BC77A5" w:rsidRDefault="00462D1C" w:rsidP="00BC77A5">
      <w:pPr>
        <w:rPr>
          <w:b/>
          <w:bCs/>
        </w:rPr>
      </w:pPr>
      <w:r w:rsidRPr="004D4B45">
        <w:rPr>
          <w:b/>
          <w:bCs/>
        </w:rPr>
        <w:t>LR 9006</w:t>
      </w:r>
      <w:r w:rsidR="00567C51">
        <w:rPr>
          <w:b/>
          <w:bCs/>
        </w:rPr>
        <w:t>-2</w:t>
      </w:r>
      <w:r w:rsidRPr="00BC77A5">
        <w:rPr>
          <w:b/>
          <w:bCs/>
        </w:rPr>
        <w:tab/>
        <w:t>Motions for Extension of Time</w:t>
      </w:r>
      <w:bookmarkEnd w:id="104"/>
      <w:bookmarkEnd w:id="105"/>
    </w:p>
    <w:p w14:paraId="2BB1CA37" w14:textId="657B5EEC" w:rsidR="00BC77A5" w:rsidRDefault="00462D1C" w:rsidP="00BC77A5">
      <w:pPr>
        <w:ind w:left="1440"/>
      </w:pPr>
      <w:r>
        <w:t xml:space="preserve">In addition to complying with Fed. R. </w:t>
      </w:r>
      <w:proofErr w:type="spellStart"/>
      <w:r>
        <w:t>Bankr</w:t>
      </w:r>
      <w:proofErr w:type="spellEnd"/>
      <w:r>
        <w:t xml:space="preserve">. P. 9006(b), a motion for an enlargement of time must </w:t>
      </w:r>
      <w:r w:rsidR="004E6542">
        <w:t xml:space="preserve">state </w:t>
      </w:r>
      <w:r>
        <w:t xml:space="preserve">the original deadline, the </w:t>
      </w:r>
      <w:r w:rsidR="008B4811">
        <w:t>requested deadline</w:t>
      </w:r>
      <w:r>
        <w:t xml:space="preserve">, and </w:t>
      </w:r>
      <w:r w:rsidR="00F92721">
        <w:t xml:space="preserve">all reasons for requesting the </w:t>
      </w:r>
      <w:r>
        <w:t>enlargement</w:t>
      </w:r>
      <w:r w:rsidR="00F92721">
        <w:t>.</w:t>
      </w:r>
      <w:bookmarkStart w:id="106" w:name="_Toc149225344"/>
      <w:bookmarkStart w:id="107" w:name="_Toc149557899"/>
    </w:p>
    <w:p w14:paraId="33E0C18F" w14:textId="5C3CD5B4" w:rsidR="00462D1C" w:rsidRPr="00BC77A5" w:rsidRDefault="00462D1C" w:rsidP="00BC77A5">
      <w:pPr>
        <w:rPr>
          <w:b/>
          <w:bCs/>
        </w:rPr>
      </w:pPr>
      <w:r w:rsidRPr="00BC77A5">
        <w:rPr>
          <w:b/>
          <w:bCs/>
        </w:rPr>
        <w:t>LR 9006</w:t>
      </w:r>
      <w:r w:rsidR="00567C51">
        <w:rPr>
          <w:b/>
          <w:bCs/>
        </w:rPr>
        <w:t>-3</w:t>
      </w:r>
      <w:r w:rsidRPr="00BC77A5">
        <w:rPr>
          <w:b/>
          <w:bCs/>
        </w:rPr>
        <w:tab/>
        <w:t>Paper Filing After Office Hours</w:t>
      </w:r>
      <w:bookmarkEnd w:id="106"/>
      <w:bookmarkEnd w:id="107"/>
    </w:p>
    <w:p w14:paraId="79E5C751" w14:textId="48F5679D" w:rsidR="00BC77A5" w:rsidRDefault="00462D1C" w:rsidP="00BC77A5">
      <w:pPr>
        <w:ind w:left="1440"/>
      </w:pPr>
      <w:r>
        <w:t xml:space="preserve">The court deems papers deposited in the Clerk’s drop box after hours to be filed at 11:59:59 p.m. on the day preceding their collection by the Clerk. The Clerk will stamp the date and time on those documents accordingly. </w:t>
      </w:r>
      <w:r w:rsidR="004A38A4">
        <w:t xml:space="preserve">Unless </w:t>
      </w:r>
      <w:r w:rsidR="000A1CF6">
        <w:t>a</w:t>
      </w:r>
      <w:r w:rsidR="004A38A4">
        <w:t xml:space="preserve"> court order</w:t>
      </w:r>
      <w:r w:rsidR="000A1CF6">
        <w:t xml:space="preserve"> specifies a different time of day by which a filing must be made</w:t>
      </w:r>
      <w:r w:rsidR="004A38A4">
        <w:t xml:space="preserve">, a document </w:t>
      </w:r>
      <w:r w:rsidR="000A1CF6">
        <w:t xml:space="preserve">the Clerk </w:t>
      </w:r>
      <w:r>
        <w:t>stamp</w:t>
      </w:r>
      <w:r w:rsidR="000A1CF6">
        <w:t>s</w:t>
      </w:r>
      <w:r>
        <w:t xml:space="preserve"> </w:t>
      </w:r>
      <w:r w:rsidR="000A1CF6">
        <w:t>received on</w:t>
      </w:r>
      <w:r>
        <w:t xml:space="preserve"> </w:t>
      </w:r>
      <w:r w:rsidR="000A1CF6">
        <w:t xml:space="preserve">or before </w:t>
      </w:r>
      <w:r>
        <w:t>11:59:59 p.m. on the deadline date</w:t>
      </w:r>
      <w:r w:rsidR="000A1CF6">
        <w:t xml:space="preserve"> is timely filed. </w:t>
      </w:r>
      <w:bookmarkStart w:id="108" w:name="_Toc149225345"/>
      <w:bookmarkStart w:id="109" w:name="_Toc149557900"/>
    </w:p>
    <w:p w14:paraId="074E47AC" w14:textId="489BE379" w:rsidR="00073DBA" w:rsidRPr="00BC77A5" w:rsidRDefault="00073DBA" w:rsidP="00112FBA">
      <w:pPr>
        <w:ind w:left="1440" w:hanging="1440"/>
        <w:rPr>
          <w:b/>
          <w:bCs/>
        </w:rPr>
      </w:pPr>
      <w:r w:rsidRPr="00BC77A5">
        <w:rPr>
          <w:b/>
          <w:bCs/>
        </w:rPr>
        <w:t>LR 9010</w:t>
      </w:r>
      <w:r w:rsidR="00567C51">
        <w:rPr>
          <w:b/>
          <w:bCs/>
        </w:rPr>
        <w:t>-1</w:t>
      </w:r>
      <w:r w:rsidRPr="00BC77A5">
        <w:rPr>
          <w:b/>
          <w:bCs/>
        </w:rPr>
        <w:tab/>
      </w:r>
      <w:r w:rsidR="009056EC">
        <w:rPr>
          <w:b/>
          <w:bCs/>
        </w:rPr>
        <w:t>R</w:t>
      </w:r>
      <w:r w:rsidR="0001149C">
        <w:rPr>
          <w:b/>
          <w:bCs/>
        </w:rPr>
        <w:t xml:space="preserve">equired Appearance Through Counsel; </w:t>
      </w:r>
      <w:r w:rsidRPr="00BC77A5">
        <w:rPr>
          <w:b/>
          <w:bCs/>
        </w:rPr>
        <w:t>Admission to Practice</w:t>
      </w:r>
      <w:r w:rsidR="00E80644">
        <w:rPr>
          <w:b/>
          <w:bCs/>
        </w:rPr>
        <w:t>; Attorney Discipline and Disbarment</w:t>
      </w:r>
      <w:r w:rsidRPr="00BC77A5">
        <w:rPr>
          <w:b/>
          <w:bCs/>
        </w:rPr>
        <w:t xml:space="preserve"> </w:t>
      </w:r>
    </w:p>
    <w:p w14:paraId="67093F29" w14:textId="322DE2A5" w:rsidR="0001149C" w:rsidRPr="00112FBA" w:rsidRDefault="0001149C" w:rsidP="003338D3">
      <w:pPr>
        <w:pStyle w:val="ListParagraph"/>
        <w:numPr>
          <w:ilvl w:val="0"/>
          <w:numId w:val="14"/>
        </w:numPr>
        <w:contextualSpacing w:val="0"/>
      </w:pPr>
      <w:bookmarkStart w:id="110" w:name="_Hlk156464368"/>
      <w:r>
        <w:rPr>
          <w:i/>
          <w:iCs/>
        </w:rPr>
        <w:t>Appearance through counsel</w:t>
      </w:r>
      <w:r>
        <w:t xml:space="preserve">. </w:t>
      </w:r>
      <w:r w:rsidR="00036D27">
        <w:t>Only i</w:t>
      </w:r>
      <w:r w:rsidR="000E5E4C">
        <w:t xml:space="preserve">ndividuals acting on their own behalf </w:t>
      </w:r>
      <w:r w:rsidR="000E5E4C" w:rsidRPr="000E5E4C">
        <w:t xml:space="preserve">may appear pro se. </w:t>
      </w:r>
      <w:r w:rsidR="008E17F0">
        <w:t>All others, including l</w:t>
      </w:r>
      <w:r w:rsidR="000E5E4C" w:rsidRPr="000E5E4C">
        <w:t>egal entities</w:t>
      </w:r>
      <w:r w:rsidR="008E17F0">
        <w:t xml:space="preserve"> (such as</w:t>
      </w:r>
      <w:r w:rsidR="000E5E4C" w:rsidRPr="000E5E4C">
        <w:t xml:space="preserve"> corporations, partnerships, unincorporated associations, limited liability companies, </w:t>
      </w:r>
      <w:r w:rsidR="000E5E4C">
        <w:t>and</w:t>
      </w:r>
      <w:r w:rsidR="000E5E4C" w:rsidRPr="000E5E4C">
        <w:t xml:space="preserve"> trusts</w:t>
      </w:r>
      <w:r w:rsidR="008E17F0">
        <w:t>)</w:t>
      </w:r>
      <w:r w:rsidR="000E5E4C" w:rsidRPr="000E5E4C">
        <w:t xml:space="preserve"> </w:t>
      </w:r>
      <w:r w:rsidR="000E5E4C">
        <w:t xml:space="preserve">and individuals acting on </w:t>
      </w:r>
      <w:r w:rsidR="008E17F0">
        <w:t xml:space="preserve">behalf of </w:t>
      </w:r>
      <w:r w:rsidR="000E5E4C">
        <w:t>another</w:t>
      </w:r>
      <w:r w:rsidR="008E17F0">
        <w:t>,</w:t>
      </w:r>
      <w:r w:rsidR="000E5E4C">
        <w:t xml:space="preserve"> may seek relief from the court</w:t>
      </w:r>
      <w:r w:rsidR="000871B1">
        <w:t xml:space="preserve"> (</w:t>
      </w:r>
      <w:r w:rsidR="000E5E4C">
        <w:t xml:space="preserve">including </w:t>
      </w:r>
      <w:r w:rsidR="008E17F0">
        <w:t>by filing any motion, objection, application, plan, or pleading</w:t>
      </w:r>
      <w:r w:rsidR="000871B1">
        <w:t>)</w:t>
      </w:r>
      <w:r w:rsidR="008E17F0">
        <w:t xml:space="preserve"> </w:t>
      </w:r>
      <w:r w:rsidR="00036D27">
        <w:t xml:space="preserve">only </w:t>
      </w:r>
      <w:r w:rsidR="000E5E4C">
        <w:t>through</w:t>
      </w:r>
      <w:r w:rsidR="000E5E4C" w:rsidRPr="000E5E4C">
        <w:t xml:space="preserve"> legal counsel </w:t>
      </w:r>
      <w:r w:rsidR="000E5E4C">
        <w:t xml:space="preserve">admitted </w:t>
      </w:r>
      <w:proofErr w:type="gramStart"/>
      <w:r w:rsidR="000E5E4C">
        <w:t>to practice</w:t>
      </w:r>
      <w:proofErr w:type="gramEnd"/>
      <w:r w:rsidR="000E5E4C">
        <w:t xml:space="preserve"> as provided in this Local Rule. </w:t>
      </w:r>
    </w:p>
    <w:p w14:paraId="5D4C5102" w14:textId="12FB753F" w:rsidR="00E80644" w:rsidRDefault="00073DBA" w:rsidP="003338D3">
      <w:pPr>
        <w:pStyle w:val="ListParagraph"/>
        <w:numPr>
          <w:ilvl w:val="0"/>
          <w:numId w:val="14"/>
        </w:numPr>
        <w:contextualSpacing w:val="0"/>
      </w:pPr>
      <w:r w:rsidRPr="00AF2361">
        <w:rPr>
          <w:i/>
          <w:iCs/>
        </w:rPr>
        <w:t>Admission to practice</w:t>
      </w:r>
      <w:r>
        <w:t xml:space="preserve">. Attorneys appearing in this court must be admitted to practice before the United States District Court for the Eastern District of Wisconsin, except as provided in </w:t>
      </w:r>
      <w:r w:rsidR="000D089B">
        <w:t>Local Rule 9010</w:t>
      </w:r>
      <w:r w:rsidR="007D225B">
        <w:t>-1</w:t>
      </w:r>
      <w:r>
        <w:t>(</w:t>
      </w:r>
      <w:r w:rsidR="00332CA9">
        <w:t>c</w:t>
      </w:r>
      <w:r>
        <w:t>).</w:t>
      </w:r>
      <w:r w:rsidR="00E80644">
        <w:t xml:space="preserve"> </w:t>
      </w:r>
      <w:r>
        <w:t>Each attorney is responsible for maintaining current contact information with the court and in CM/ECF. Notification of a change of firm or a change of address must be filed with the court and served on the trustee and the United States trustee</w:t>
      </w:r>
      <w:r w:rsidR="006B6279">
        <w:t>;</w:t>
      </w:r>
      <w:r>
        <w:t xml:space="preserve"> counsel</w:t>
      </w:r>
      <w:r w:rsidR="006B6279">
        <w:t xml:space="preserve"> must simultaneously update their</w:t>
      </w:r>
      <w:r>
        <w:t xml:space="preserve"> contact information </w:t>
      </w:r>
      <w:r w:rsidR="000D089B">
        <w:t xml:space="preserve">electronically </w:t>
      </w:r>
      <w:r>
        <w:t>in CM/ECF.</w:t>
      </w:r>
    </w:p>
    <w:p w14:paraId="2E10D963" w14:textId="7C4C538D" w:rsidR="00073DBA" w:rsidRDefault="00073DBA" w:rsidP="003338D3">
      <w:pPr>
        <w:pStyle w:val="ListParagraph"/>
        <w:numPr>
          <w:ilvl w:val="0"/>
          <w:numId w:val="14"/>
        </w:numPr>
        <w:contextualSpacing w:val="0"/>
      </w:pPr>
      <w:r w:rsidRPr="00AF2361">
        <w:rPr>
          <w:i/>
          <w:iCs/>
        </w:rPr>
        <w:t>Pro hac vice admission</w:t>
      </w:r>
      <w:r>
        <w:t xml:space="preserve">. </w:t>
      </w:r>
      <w:r w:rsidR="006B6279">
        <w:t xml:space="preserve">An attorney moving </w:t>
      </w:r>
      <w:r>
        <w:t xml:space="preserve">to appear pro hac vice </w:t>
      </w:r>
      <w:r w:rsidR="006B6279">
        <w:t xml:space="preserve">must demonstrate </w:t>
      </w:r>
      <w:r>
        <w:t xml:space="preserve">special circumstances </w:t>
      </w:r>
      <w:r w:rsidR="006B6279">
        <w:t>that justify excusing them from seeking admission as provided in subsection (</w:t>
      </w:r>
      <w:r w:rsidR="009056EC">
        <w:t>b</w:t>
      </w:r>
      <w:r w:rsidR="006B6279">
        <w:t>) of this Local Rule</w:t>
      </w:r>
      <w:r>
        <w:t>. A</w:t>
      </w:r>
      <w:r w:rsidR="006B6279">
        <w:t>dditionally, a</w:t>
      </w:r>
      <w:r>
        <w:t xml:space="preserve">ttorneys </w:t>
      </w:r>
      <w:r w:rsidR="006B6279">
        <w:t>requesting admission</w:t>
      </w:r>
      <w:r>
        <w:t xml:space="preserve"> pro hac vice </w:t>
      </w:r>
      <w:r w:rsidR="006B6279">
        <w:t>must</w:t>
      </w:r>
      <w:r>
        <w:t xml:space="preserve"> demonstrate that they:</w:t>
      </w:r>
    </w:p>
    <w:p w14:paraId="57707DC2" w14:textId="7AD8C660" w:rsidR="00073DBA" w:rsidRDefault="00073DBA" w:rsidP="003338D3">
      <w:pPr>
        <w:pStyle w:val="ListParagraph"/>
        <w:numPr>
          <w:ilvl w:val="1"/>
          <w:numId w:val="14"/>
        </w:numPr>
        <w:contextualSpacing w:val="0"/>
      </w:pPr>
      <w:r>
        <w:lastRenderedPageBreak/>
        <w:t>Are</w:t>
      </w:r>
      <w:r w:rsidRPr="00327AB4">
        <w:rPr>
          <w:spacing w:val="-3"/>
        </w:rPr>
        <w:t xml:space="preserve"> </w:t>
      </w:r>
      <w:r w:rsidR="00036D27">
        <w:rPr>
          <w:spacing w:val="-3"/>
        </w:rPr>
        <w:t xml:space="preserve">currently </w:t>
      </w:r>
      <w:r>
        <w:t>in</w:t>
      </w:r>
      <w:r w:rsidRPr="00327AB4">
        <w:rPr>
          <w:spacing w:val="-4"/>
        </w:rPr>
        <w:t xml:space="preserve"> </w:t>
      </w:r>
      <w:r>
        <w:t>good</w:t>
      </w:r>
      <w:r w:rsidRPr="00327AB4">
        <w:rPr>
          <w:spacing w:val="-2"/>
        </w:rPr>
        <w:t xml:space="preserve"> </w:t>
      </w:r>
      <w:r>
        <w:t>standing</w:t>
      </w:r>
      <w:r w:rsidRPr="00327AB4">
        <w:rPr>
          <w:spacing w:val="-4"/>
        </w:rPr>
        <w:t xml:space="preserve"> </w:t>
      </w:r>
      <w:r>
        <w:t>and</w:t>
      </w:r>
      <w:r w:rsidRPr="00327AB4">
        <w:rPr>
          <w:spacing w:val="-4"/>
        </w:rPr>
        <w:t xml:space="preserve"> </w:t>
      </w:r>
      <w:r>
        <w:t>eligible</w:t>
      </w:r>
      <w:r w:rsidRPr="00327AB4">
        <w:rPr>
          <w:spacing w:val="-4"/>
        </w:rPr>
        <w:t xml:space="preserve"> </w:t>
      </w:r>
      <w:r>
        <w:t>to</w:t>
      </w:r>
      <w:r w:rsidRPr="00327AB4">
        <w:rPr>
          <w:spacing w:val="-4"/>
        </w:rPr>
        <w:t xml:space="preserve"> </w:t>
      </w:r>
      <w:r>
        <w:t>practice</w:t>
      </w:r>
      <w:r w:rsidRPr="00327AB4">
        <w:rPr>
          <w:spacing w:val="-3"/>
        </w:rPr>
        <w:t xml:space="preserve"> </w:t>
      </w:r>
      <w:r>
        <w:t>before</w:t>
      </w:r>
      <w:r w:rsidRPr="00327AB4">
        <w:rPr>
          <w:spacing w:val="-4"/>
        </w:rPr>
        <w:t xml:space="preserve"> </w:t>
      </w:r>
      <w:r w:rsidR="006B6279">
        <w:t>the</w:t>
      </w:r>
      <w:r w:rsidR="006B6279" w:rsidRPr="00327AB4">
        <w:rPr>
          <w:spacing w:val="-3"/>
        </w:rPr>
        <w:t xml:space="preserve"> </w:t>
      </w:r>
      <w:r>
        <w:t>bar</w:t>
      </w:r>
      <w:r w:rsidRPr="00327AB4">
        <w:rPr>
          <w:spacing w:val="-4"/>
        </w:rPr>
        <w:t xml:space="preserve"> </w:t>
      </w:r>
      <w:r>
        <w:t>of</w:t>
      </w:r>
      <w:r w:rsidRPr="00327AB4">
        <w:rPr>
          <w:spacing w:val="-4"/>
        </w:rPr>
        <w:t xml:space="preserve"> </w:t>
      </w:r>
      <w:r w:rsidR="006B6279">
        <w:t xml:space="preserve">each </w:t>
      </w:r>
      <w:r>
        <w:t xml:space="preserve">federal </w:t>
      </w:r>
      <w:r w:rsidR="006B6279">
        <w:t xml:space="preserve">and </w:t>
      </w:r>
      <w:r>
        <w:t>state court</w:t>
      </w:r>
      <w:r w:rsidR="006B6279">
        <w:t xml:space="preserve"> to which they have been </w:t>
      </w:r>
      <w:proofErr w:type="gramStart"/>
      <w:r w:rsidR="006B6279">
        <w:t>admitted</w:t>
      </w:r>
      <w:r>
        <w:t>;</w:t>
      </w:r>
      <w:proofErr w:type="gramEnd"/>
    </w:p>
    <w:p w14:paraId="119570AB" w14:textId="77777777" w:rsidR="00073DBA" w:rsidRDefault="00073DBA" w:rsidP="003338D3">
      <w:pPr>
        <w:pStyle w:val="ListParagraph"/>
        <w:numPr>
          <w:ilvl w:val="1"/>
          <w:numId w:val="14"/>
        </w:numPr>
        <w:contextualSpacing w:val="0"/>
      </w:pPr>
      <w:r>
        <w:t>Will</w:t>
      </w:r>
      <w:r w:rsidRPr="00327AB4">
        <w:rPr>
          <w:spacing w:val="-4"/>
        </w:rPr>
        <w:t xml:space="preserve"> </w:t>
      </w:r>
      <w:r>
        <w:t>only</w:t>
      </w:r>
      <w:r w:rsidRPr="00327AB4">
        <w:rPr>
          <w:spacing w:val="-5"/>
        </w:rPr>
        <w:t xml:space="preserve"> </w:t>
      </w:r>
      <w:r>
        <w:t>have</w:t>
      </w:r>
      <w:r w:rsidRPr="00327AB4">
        <w:rPr>
          <w:spacing w:val="-4"/>
        </w:rPr>
        <w:t xml:space="preserve"> </w:t>
      </w:r>
      <w:r>
        <w:t>limited</w:t>
      </w:r>
      <w:r w:rsidRPr="00327AB4">
        <w:rPr>
          <w:spacing w:val="-5"/>
        </w:rPr>
        <w:t xml:space="preserve"> </w:t>
      </w:r>
      <w:r>
        <w:t>or</w:t>
      </w:r>
      <w:r w:rsidRPr="00327AB4">
        <w:rPr>
          <w:spacing w:val="-5"/>
        </w:rPr>
        <w:t xml:space="preserve"> </w:t>
      </w:r>
      <w:r>
        <w:t>incidental</w:t>
      </w:r>
      <w:r w:rsidRPr="00327AB4">
        <w:rPr>
          <w:spacing w:val="-4"/>
        </w:rPr>
        <w:t xml:space="preserve"> </w:t>
      </w:r>
      <w:r>
        <w:t>involvement</w:t>
      </w:r>
      <w:r w:rsidRPr="00327AB4">
        <w:rPr>
          <w:spacing w:val="-5"/>
        </w:rPr>
        <w:t xml:space="preserve"> </w:t>
      </w:r>
      <w:r>
        <w:t>with</w:t>
      </w:r>
      <w:r w:rsidRPr="00327AB4">
        <w:rPr>
          <w:spacing w:val="-5"/>
        </w:rPr>
        <w:t xml:space="preserve"> </w:t>
      </w:r>
      <w:r>
        <w:t>the</w:t>
      </w:r>
      <w:r w:rsidRPr="00327AB4">
        <w:rPr>
          <w:spacing w:val="-4"/>
        </w:rPr>
        <w:t xml:space="preserve"> </w:t>
      </w:r>
      <w:r>
        <w:t>case</w:t>
      </w:r>
      <w:r w:rsidRPr="00327AB4">
        <w:rPr>
          <w:spacing w:val="-4"/>
        </w:rPr>
        <w:t xml:space="preserve"> </w:t>
      </w:r>
      <w:r>
        <w:t xml:space="preserve">or adversary proceeding in which they seek to </w:t>
      </w:r>
      <w:proofErr w:type="gramStart"/>
      <w:r>
        <w:t>appear;</w:t>
      </w:r>
      <w:proofErr w:type="gramEnd"/>
    </w:p>
    <w:p w14:paraId="2D1006E5" w14:textId="77777777" w:rsidR="00073DBA" w:rsidRDefault="00073DBA" w:rsidP="003338D3">
      <w:pPr>
        <w:pStyle w:val="ListParagraph"/>
        <w:numPr>
          <w:ilvl w:val="1"/>
          <w:numId w:val="14"/>
        </w:numPr>
        <w:contextualSpacing w:val="0"/>
      </w:pPr>
      <w:r>
        <w:t>Do</w:t>
      </w:r>
      <w:r w:rsidRPr="00327AB4">
        <w:rPr>
          <w:spacing w:val="-4"/>
        </w:rPr>
        <w:t xml:space="preserve"> </w:t>
      </w:r>
      <w:r>
        <w:t>not</w:t>
      </w:r>
      <w:r w:rsidRPr="00327AB4">
        <w:rPr>
          <w:spacing w:val="-4"/>
        </w:rPr>
        <w:t xml:space="preserve"> </w:t>
      </w:r>
      <w:r>
        <w:t>expect</w:t>
      </w:r>
      <w:r w:rsidRPr="00327AB4">
        <w:rPr>
          <w:spacing w:val="-4"/>
        </w:rPr>
        <w:t xml:space="preserve"> </w:t>
      </w:r>
      <w:r>
        <w:t>to</w:t>
      </w:r>
      <w:r w:rsidRPr="00327AB4">
        <w:rPr>
          <w:spacing w:val="-4"/>
        </w:rPr>
        <w:t xml:space="preserve"> </w:t>
      </w:r>
      <w:r>
        <w:t>appear</w:t>
      </w:r>
      <w:r w:rsidRPr="00327AB4">
        <w:rPr>
          <w:spacing w:val="-5"/>
        </w:rPr>
        <w:t xml:space="preserve"> </w:t>
      </w:r>
      <w:r>
        <w:t>or</w:t>
      </w:r>
      <w:r w:rsidRPr="00327AB4">
        <w:rPr>
          <w:spacing w:val="-4"/>
        </w:rPr>
        <w:t xml:space="preserve"> </w:t>
      </w:r>
      <w:r>
        <w:t>participate</w:t>
      </w:r>
      <w:r w:rsidRPr="00327AB4">
        <w:rPr>
          <w:spacing w:val="-4"/>
        </w:rPr>
        <w:t xml:space="preserve"> </w:t>
      </w:r>
      <w:r>
        <w:t>in</w:t>
      </w:r>
      <w:r w:rsidRPr="00327AB4">
        <w:rPr>
          <w:spacing w:val="-4"/>
        </w:rPr>
        <w:t xml:space="preserve"> </w:t>
      </w:r>
      <w:r>
        <w:t>any</w:t>
      </w:r>
      <w:r w:rsidRPr="00327AB4">
        <w:rPr>
          <w:spacing w:val="-3"/>
        </w:rPr>
        <w:t xml:space="preserve"> </w:t>
      </w:r>
      <w:r>
        <w:t>other</w:t>
      </w:r>
      <w:r w:rsidRPr="00327AB4">
        <w:rPr>
          <w:spacing w:val="-4"/>
        </w:rPr>
        <w:t xml:space="preserve"> </w:t>
      </w:r>
      <w:r>
        <w:t>case</w:t>
      </w:r>
      <w:r w:rsidRPr="00327AB4">
        <w:rPr>
          <w:spacing w:val="-3"/>
        </w:rPr>
        <w:t xml:space="preserve"> </w:t>
      </w:r>
      <w:r>
        <w:t>or adversary proceeding before this court; and</w:t>
      </w:r>
    </w:p>
    <w:p w14:paraId="5AE55090" w14:textId="77777777" w:rsidR="00073DBA" w:rsidRDefault="00073DBA" w:rsidP="003338D3">
      <w:pPr>
        <w:pStyle w:val="ListParagraph"/>
        <w:numPr>
          <w:ilvl w:val="1"/>
          <w:numId w:val="14"/>
        </w:numPr>
        <w:contextualSpacing w:val="0"/>
      </w:pPr>
      <w:r>
        <w:t>Have</w:t>
      </w:r>
      <w:r w:rsidRPr="00BC77A5">
        <w:rPr>
          <w:spacing w:val="-4"/>
        </w:rPr>
        <w:t xml:space="preserve"> </w:t>
      </w:r>
      <w:r>
        <w:t>obtained</w:t>
      </w:r>
      <w:r w:rsidRPr="00BC77A5">
        <w:rPr>
          <w:spacing w:val="-5"/>
        </w:rPr>
        <w:t xml:space="preserve"> </w:t>
      </w:r>
      <w:r>
        <w:t>or</w:t>
      </w:r>
      <w:r w:rsidRPr="00BC77A5">
        <w:rPr>
          <w:spacing w:val="-5"/>
        </w:rPr>
        <w:t xml:space="preserve"> </w:t>
      </w:r>
      <w:r>
        <w:t>will</w:t>
      </w:r>
      <w:r w:rsidRPr="00BC77A5">
        <w:rPr>
          <w:spacing w:val="-4"/>
        </w:rPr>
        <w:t xml:space="preserve"> </w:t>
      </w:r>
      <w:r>
        <w:t>obtain</w:t>
      </w:r>
      <w:r w:rsidRPr="00BC77A5">
        <w:rPr>
          <w:spacing w:val="-4"/>
        </w:rPr>
        <w:t xml:space="preserve"> </w:t>
      </w:r>
      <w:r>
        <w:t>the</w:t>
      </w:r>
      <w:r w:rsidRPr="00BC77A5">
        <w:rPr>
          <w:spacing w:val="-4"/>
        </w:rPr>
        <w:t xml:space="preserve"> </w:t>
      </w:r>
      <w:r>
        <w:t>necessary</w:t>
      </w:r>
      <w:r w:rsidRPr="00BC77A5">
        <w:rPr>
          <w:spacing w:val="-5"/>
        </w:rPr>
        <w:t xml:space="preserve"> </w:t>
      </w:r>
      <w:r>
        <w:t>Electronic</w:t>
      </w:r>
      <w:r w:rsidRPr="00BC77A5">
        <w:rPr>
          <w:spacing w:val="-4"/>
        </w:rPr>
        <w:t xml:space="preserve"> </w:t>
      </w:r>
      <w:r>
        <w:t>Case</w:t>
      </w:r>
      <w:r w:rsidRPr="00BC77A5">
        <w:rPr>
          <w:spacing w:val="-4"/>
        </w:rPr>
        <w:t xml:space="preserve"> </w:t>
      </w:r>
      <w:r>
        <w:t xml:space="preserve">Filing authorization, as detailed at </w:t>
      </w:r>
      <w:hyperlink r:id="rId20">
        <w:r>
          <w:t>www.wieb.uscourts.gov.</w:t>
        </w:r>
      </w:hyperlink>
    </w:p>
    <w:p w14:paraId="66F06B7C" w14:textId="3466782E" w:rsidR="00E80644" w:rsidRDefault="00E80644" w:rsidP="003338D3">
      <w:pPr>
        <w:pStyle w:val="BodyText"/>
        <w:numPr>
          <w:ilvl w:val="0"/>
          <w:numId w:val="14"/>
        </w:numPr>
        <w:tabs>
          <w:tab w:val="left" w:pos="1540"/>
          <w:tab w:val="left" w:pos="3630"/>
          <w:tab w:val="left" w:pos="6272"/>
          <w:tab w:val="left" w:pos="7660"/>
        </w:tabs>
        <w:autoSpaceDE/>
        <w:autoSpaceDN/>
        <w:spacing w:after="240"/>
        <w:ind w:right="179"/>
        <w:rPr>
          <w:rFonts w:ascii="Times New Roman" w:hAnsi="Times New Roman" w:cs="Times New Roman"/>
        </w:rPr>
      </w:pPr>
      <w:r>
        <w:rPr>
          <w:rFonts w:ascii="Times New Roman" w:hAnsi="Times New Roman" w:cs="Times New Roman"/>
          <w:i/>
          <w:iCs/>
        </w:rPr>
        <w:t xml:space="preserve">Attorney </w:t>
      </w:r>
      <w:r w:rsidR="002409ED">
        <w:rPr>
          <w:rFonts w:ascii="Times New Roman" w:hAnsi="Times New Roman" w:cs="Times New Roman"/>
          <w:i/>
          <w:iCs/>
        </w:rPr>
        <w:t>d</w:t>
      </w:r>
      <w:r>
        <w:rPr>
          <w:rFonts w:ascii="Times New Roman" w:hAnsi="Times New Roman" w:cs="Times New Roman"/>
          <w:i/>
          <w:iCs/>
        </w:rPr>
        <w:t xml:space="preserve">iscipline and </w:t>
      </w:r>
      <w:r w:rsidR="002409ED">
        <w:rPr>
          <w:rFonts w:ascii="Times New Roman" w:hAnsi="Times New Roman" w:cs="Times New Roman"/>
          <w:i/>
          <w:iCs/>
        </w:rPr>
        <w:t>d</w:t>
      </w:r>
      <w:r>
        <w:rPr>
          <w:rFonts w:ascii="Times New Roman" w:hAnsi="Times New Roman" w:cs="Times New Roman"/>
          <w:i/>
          <w:iCs/>
        </w:rPr>
        <w:t>isbarment</w:t>
      </w:r>
      <w:r w:rsidR="002409ED">
        <w:rPr>
          <w:rFonts w:ascii="Times New Roman" w:hAnsi="Times New Roman" w:cs="Times New Roman"/>
          <w:i/>
          <w:iCs/>
        </w:rPr>
        <w:t>.</w:t>
      </w:r>
    </w:p>
    <w:p w14:paraId="6AD9C1DB" w14:textId="4F739AA2" w:rsidR="00E80644"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Pr>
          <w:rFonts w:ascii="Times New Roman" w:hAnsi="Times New Roman" w:cs="Times New Roman"/>
        </w:rPr>
        <w:t>A</w:t>
      </w:r>
      <w:r w:rsidRPr="00E80644">
        <w:rPr>
          <w:rFonts w:ascii="Times New Roman" w:hAnsi="Times New Roman" w:cs="Times New Roman"/>
        </w:rPr>
        <w:t>ttorneys practicing before this court are subject to the Wisconsin Rules of Professional Conduct for Attorneys, as may be adopted from time to time by the Wisconsin Supreme Court</w:t>
      </w:r>
      <w:r w:rsidR="002409ED">
        <w:rPr>
          <w:rFonts w:ascii="Times New Roman" w:hAnsi="Times New Roman" w:cs="Times New Roman"/>
        </w:rPr>
        <w:t>,</w:t>
      </w:r>
      <w:r w:rsidRPr="00E80644">
        <w:rPr>
          <w:rFonts w:ascii="Times New Roman" w:hAnsi="Times New Roman" w:cs="Times New Roman"/>
        </w:rPr>
        <w:t xml:space="preserve"> except as may be modified by this court</w:t>
      </w:r>
      <w:r w:rsidR="002409ED">
        <w:rPr>
          <w:rFonts w:ascii="Times New Roman" w:hAnsi="Times New Roman" w:cs="Times New Roman"/>
        </w:rPr>
        <w:t xml:space="preserve"> or by the United States District Court for the Eastern District of Wisconsin</w:t>
      </w:r>
      <w:r w:rsidRPr="00E80644">
        <w:rPr>
          <w:rFonts w:ascii="Times New Roman" w:hAnsi="Times New Roman" w:cs="Times New Roman"/>
        </w:rPr>
        <w:t xml:space="preserve">. After notice and opportunity to be heard, any attorney who violates </w:t>
      </w:r>
      <w:r w:rsidR="002409ED">
        <w:rPr>
          <w:rFonts w:ascii="Times New Roman" w:hAnsi="Times New Roman" w:cs="Times New Roman"/>
        </w:rPr>
        <w:t xml:space="preserve">the governing </w:t>
      </w:r>
      <w:r w:rsidRPr="00E80644">
        <w:rPr>
          <w:rFonts w:ascii="Times New Roman" w:hAnsi="Times New Roman" w:cs="Times New Roman"/>
        </w:rPr>
        <w:t>standards of conduct may be barred from practice before this court, suspended from practice for a definite time, reprimanded, or subjected to such other discipline as the court may deem proper.</w:t>
      </w:r>
    </w:p>
    <w:p w14:paraId="6F7062C6" w14:textId="1E019DA2" w:rsidR="00E80644"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E80644">
        <w:rPr>
          <w:rFonts w:ascii="Times New Roman" w:hAnsi="Times New Roman" w:cs="Times New Roman"/>
        </w:rPr>
        <w:t xml:space="preserve">The court, in its discretion, may report any allegation of </w:t>
      </w:r>
      <w:r w:rsidR="002409ED">
        <w:rPr>
          <w:rFonts w:ascii="Times New Roman" w:hAnsi="Times New Roman" w:cs="Times New Roman"/>
        </w:rPr>
        <w:t>mis</w:t>
      </w:r>
      <w:r w:rsidRPr="00E80644">
        <w:rPr>
          <w:rFonts w:ascii="Times New Roman" w:hAnsi="Times New Roman" w:cs="Times New Roman"/>
        </w:rPr>
        <w:t xml:space="preserve">conduct to the appropriate authority regulating the practice of law in any jurisdiction in which the </w:t>
      </w:r>
      <w:r w:rsidR="002409ED">
        <w:rPr>
          <w:rFonts w:ascii="Times New Roman" w:hAnsi="Times New Roman" w:cs="Times New Roman"/>
        </w:rPr>
        <w:t xml:space="preserve">offending </w:t>
      </w:r>
      <w:r w:rsidRPr="00E80644">
        <w:rPr>
          <w:rFonts w:ascii="Times New Roman" w:hAnsi="Times New Roman" w:cs="Times New Roman"/>
        </w:rPr>
        <w:t>attorney has been admitted to practice.</w:t>
      </w:r>
    </w:p>
    <w:p w14:paraId="083AE2AC" w14:textId="5504499F" w:rsidR="00A6773E"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E80644">
        <w:rPr>
          <w:rFonts w:ascii="Times New Roman" w:hAnsi="Times New Roman" w:cs="Times New Roman"/>
        </w:rPr>
        <w:t xml:space="preserve">Any attorney admitted to practice or appearing before this court who is </w:t>
      </w:r>
      <w:r w:rsidR="00236BC1">
        <w:rPr>
          <w:rFonts w:ascii="Times New Roman" w:hAnsi="Times New Roman" w:cs="Times New Roman"/>
        </w:rPr>
        <w:t>disbarred or suspended from practice in</w:t>
      </w:r>
      <w:r w:rsidRPr="00E80644">
        <w:rPr>
          <w:rFonts w:ascii="Times New Roman" w:hAnsi="Times New Roman" w:cs="Times New Roman"/>
        </w:rPr>
        <w:t xml:space="preserve"> any jurisdiction must promptly report </w:t>
      </w:r>
      <w:r w:rsidR="002409ED">
        <w:rPr>
          <w:rFonts w:ascii="Times New Roman" w:hAnsi="Times New Roman" w:cs="Times New Roman"/>
        </w:rPr>
        <w:t>that</w:t>
      </w:r>
      <w:r w:rsidRPr="00E80644">
        <w:rPr>
          <w:rFonts w:ascii="Times New Roman" w:hAnsi="Times New Roman" w:cs="Times New Roman"/>
        </w:rPr>
        <w:t xml:space="preserve"> matter to this court</w:t>
      </w:r>
      <w:r w:rsidR="006F755D">
        <w:rPr>
          <w:rFonts w:ascii="Times New Roman" w:hAnsi="Times New Roman" w:cs="Times New Roman"/>
        </w:rPr>
        <w:t xml:space="preserve"> by sending a letter to the Clerk of Court</w:t>
      </w:r>
      <w:r w:rsidRPr="00E80644">
        <w:rPr>
          <w:rFonts w:ascii="Times New Roman" w:hAnsi="Times New Roman" w:cs="Times New Roman"/>
        </w:rPr>
        <w:t xml:space="preserve">. </w:t>
      </w:r>
    </w:p>
    <w:p w14:paraId="7BBA9E58" w14:textId="26152EE4" w:rsidR="00E80644" w:rsidRPr="00E80644" w:rsidRDefault="00E80644" w:rsidP="003338D3">
      <w:pPr>
        <w:pStyle w:val="BodyText"/>
        <w:numPr>
          <w:ilvl w:val="1"/>
          <w:numId w:val="14"/>
        </w:numPr>
        <w:tabs>
          <w:tab w:val="left" w:pos="1540"/>
          <w:tab w:val="left" w:pos="3630"/>
          <w:tab w:val="left" w:pos="6272"/>
          <w:tab w:val="left" w:pos="7660"/>
        </w:tabs>
        <w:autoSpaceDE/>
        <w:autoSpaceDN/>
        <w:spacing w:after="240"/>
        <w:ind w:right="179"/>
        <w:rPr>
          <w:rFonts w:ascii="Times New Roman" w:hAnsi="Times New Roman" w:cs="Times New Roman"/>
        </w:rPr>
      </w:pPr>
      <w:r w:rsidRPr="00E80644">
        <w:rPr>
          <w:rFonts w:ascii="Times New Roman" w:hAnsi="Times New Roman" w:cs="Times New Roman"/>
        </w:rPr>
        <w:t xml:space="preserve">Any </w:t>
      </w:r>
      <w:r w:rsidR="00A6773E">
        <w:rPr>
          <w:rFonts w:ascii="Times New Roman" w:hAnsi="Times New Roman" w:cs="Times New Roman"/>
        </w:rPr>
        <w:t>restriction on practice imposed by</w:t>
      </w:r>
      <w:r w:rsidRPr="00E80644">
        <w:rPr>
          <w:rFonts w:ascii="Times New Roman" w:hAnsi="Times New Roman" w:cs="Times New Roman"/>
        </w:rPr>
        <w:t xml:space="preserve"> the</w:t>
      </w:r>
      <w:r w:rsidR="00572C51">
        <w:rPr>
          <w:rFonts w:ascii="Times New Roman" w:hAnsi="Times New Roman" w:cs="Times New Roman"/>
        </w:rPr>
        <w:t xml:space="preserve"> </w:t>
      </w:r>
      <w:r w:rsidR="00572C51" w:rsidRPr="00244DFC">
        <w:rPr>
          <w:rFonts w:ascii="Times New Roman" w:hAnsi="Times New Roman" w:cs="Times New Roman"/>
        </w:rPr>
        <w:t xml:space="preserve">United States District Court for the Eastern District of Wisconsin applies </w:t>
      </w:r>
      <w:r w:rsidR="00A6773E">
        <w:rPr>
          <w:rFonts w:ascii="Times New Roman" w:hAnsi="Times New Roman" w:cs="Times New Roman"/>
        </w:rPr>
        <w:t xml:space="preserve">equally </w:t>
      </w:r>
      <w:r w:rsidR="00572C51" w:rsidRPr="00244DFC">
        <w:rPr>
          <w:rFonts w:ascii="Times New Roman" w:hAnsi="Times New Roman" w:cs="Times New Roman"/>
        </w:rPr>
        <w:t>in this court.</w:t>
      </w:r>
    </w:p>
    <w:bookmarkEnd w:id="110"/>
    <w:p w14:paraId="57528B33" w14:textId="4EDF08A0" w:rsidR="007B72AE" w:rsidRPr="00690139" w:rsidRDefault="007B72AE" w:rsidP="007B72AE">
      <w:pPr>
        <w:rPr>
          <w:b/>
          <w:bCs/>
        </w:rPr>
      </w:pPr>
      <w:r>
        <w:rPr>
          <w:b/>
          <w:bCs/>
        </w:rPr>
        <w:t>LR 9010-</w:t>
      </w:r>
      <w:r w:rsidR="005C226E">
        <w:rPr>
          <w:b/>
          <w:bCs/>
        </w:rPr>
        <w:t>2</w:t>
      </w:r>
      <w:r>
        <w:rPr>
          <w:b/>
          <w:bCs/>
        </w:rPr>
        <w:tab/>
      </w:r>
      <w:r w:rsidRPr="00BC77A5">
        <w:rPr>
          <w:b/>
          <w:bCs/>
        </w:rPr>
        <w:t>Withdrawal and Substitution of Attorneys of Record</w:t>
      </w:r>
    </w:p>
    <w:p w14:paraId="14B2FABF" w14:textId="3772BD0B" w:rsidR="007B72AE" w:rsidRDefault="007B72AE" w:rsidP="003338D3">
      <w:pPr>
        <w:pStyle w:val="ListParagraph"/>
        <w:numPr>
          <w:ilvl w:val="0"/>
          <w:numId w:val="13"/>
        </w:numPr>
        <w:tabs>
          <w:tab w:val="clear" w:pos="1440"/>
          <w:tab w:val="num" w:pos="720"/>
        </w:tabs>
        <w:contextualSpacing w:val="0"/>
      </w:pPr>
      <w:r>
        <w:rPr>
          <w:i/>
          <w:iCs/>
        </w:rPr>
        <w:t>Withdrawal of counsel for the debtor.</w:t>
      </w:r>
      <w:r>
        <w:t xml:space="preserve"> An attorney for the debtor may not withdraw or be terminated from representation of the debtor without court approval. Court approval of the withdrawal or termination may be obtained in one of the following ways:</w:t>
      </w:r>
    </w:p>
    <w:p w14:paraId="314A3559" w14:textId="10E046D9" w:rsidR="007B72AE" w:rsidRDefault="007B72AE" w:rsidP="003338D3">
      <w:pPr>
        <w:pStyle w:val="ListParagraph"/>
        <w:numPr>
          <w:ilvl w:val="1"/>
          <w:numId w:val="13"/>
        </w:numPr>
        <w:tabs>
          <w:tab w:val="clear" w:pos="2160"/>
          <w:tab w:val="num" w:pos="1440"/>
        </w:tabs>
        <w:ind w:left="2970" w:hanging="810"/>
        <w:contextualSpacing w:val="0"/>
      </w:pPr>
      <w:r>
        <w:lastRenderedPageBreak/>
        <w:t>In the absence of successor counsel or consent of the debtor, an attorney who seeks to withdraw as counsel for the debtor must file a motion to withdraw. Notice of the motion must comply with Local Rule 9014</w:t>
      </w:r>
      <w:r w:rsidR="00984120">
        <w:t>-1</w:t>
      </w:r>
      <w:r>
        <w:t>, and the motion must be served on the debtor, any adverse parties in a pending contested matter or adversary proceeding, the trustee, and the United States trustee.</w:t>
      </w:r>
    </w:p>
    <w:p w14:paraId="06ED6782" w14:textId="10AB95CB" w:rsidR="007B72AE" w:rsidRDefault="007B72AE" w:rsidP="003338D3">
      <w:pPr>
        <w:pStyle w:val="ListParagraph"/>
        <w:numPr>
          <w:ilvl w:val="1"/>
          <w:numId w:val="13"/>
        </w:numPr>
        <w:tabs>
          <w:tab w:val="clear" w:pos="2160"/>
          <w:tab w:val="num" w:pos="1440"/>
        </w:tabs>
        <w:ind w:left="2970" w:hanging="810"/>
        <w:contextualSpacing w:val="0"/>
      </w:pPr>
      <w:r>
        <w:t xml:space="preserve">If the debtor </w:t>
      </w:r>
      <w:r w:rsidR="00D92435">
        <w:t>has</w:t>
      </w:r>
      <w:r>
        <w:t xml:space="preserve"> successor counsel and the debtor has consented:</w:t>
      </w:r>
    </w:p>
    <w:p w14:paraId="5CA8A756" w14:textId="0DAAEA4F" w:rsidR="007B72AE" w:rsidRDefault="007B72AE" w:rsidP="003338D3">
      <w:pPr>
        <w:pStyle w:val="ListParagraph"/>
        <w:numPr>
          <w:ilvl w:val="2"/>
          <w:numId w:val="13"/>
        </w:numPr>
        <w:tabs>
          <w:tab w:val="num" w:pos="3600"/>
        </w:tabs>
        <w:ind w:left="3510" w:hanging="720"/>
        <w:contextualSpacing w:val="0"/>
      </w:pPr>
      <w:r>
        <w:t xml:space="preserve">The debtor’s current counsel and </w:t>
      </w:r>
      <w:r w:rsidR="00D92435">
        <w:t>successor</w:t>
      </w:r>
      <w:r>
        <w:t xml:space="preserve"> counsel may file a stipulation for substitution of counsel, or a stipulation for withdrawal of an attorney if multiple attorneys have already appeared, along with a motion to approve the stipulation.  The stipulation must certify that the debtor </w:t>
      </w:r>
      <w:r w:rsidRPr="00372A96">
        <w:t xml:space="preserve">was notified of </w:t>
      </w:r>
      <w:r>
        <w:t>and consents to the substitution or withdrawal</w:t>
      </w:r>
      <w:r w:rsidRPr="00372A96">
        <w:t xml:space="preserve"> and</w:t>
      </w:r>
      <w:r>
        <w:t xml:space="preserve"> </w:t>
      </w:r>
      <w:r w:rsidR="00D92435">
        <w:t>explain</w:t>
      </w:r>
      <w:r>
        <w:t xml:space="preserve"> </w:t>
      </w:r>
      <w:r w:rsidRPr="00372A96">
        <w:t xml:space="preserve">how </w:t>
      </w:r>
      <w:r>
        <w:t xml:space="preserve">and when </w:t>
      </w:r>
      <w:r w:rsidRPr="00372A96">
        <w:t xml:space="preserve">the </w:t>
      </w:r>
      <w:r>
        <w:t>debtor’s</w:t>
      </w:r>
      <w:r w:rsidRPr="00372A96">
        <w:t xml:space="preserve"> consent was obtained</w:t>
      </w:r>
      <w:r>
        <w:t>; or</w:t>
      </w:r>
    </w:p>
    <w:p w14:paraId="4D288886" w14:textId="0D5F6B07" w:rsidR="007B72AE" w:rsidRDefault="007B72AE" w:rsidP="003338D3">
      <w:pPr>
        <w:pStyle w:val="ListParagraph"/>
        <w:numPr>
          <w:ilvl w:val="2"/>
          <w:numId w:val="13"/>
        </w:numPr>
        <w:tabs>
          <w:tab w:val="num" w:pos="3600"/>
        </w:tabs>
        <w:ind w:left="3510" w:hanging="720"/>
        <w:contextualSpacing w:val="0"/>
      </w:pPr>
      <w:r>
        <w:t xml:space="preserve">The debtor’s </w:t>
      </w:r>
      <w:r w:rsidR="00D92435">
        <w:t>successor</w:t>
      </w:r>
      <w:r>
        <w:t xml:space="preserve"> counsel may file a motion to terminate the appearance of the debtor’s original counsel.  The motion must certify that the debtor </w:t>
      </w:r>
      <w:r w:rsidRPr="00372A96">
        <w:t xml:space="preserve">was notified of </w:t>
      </w:r>
      <w:r>
        <w:t>and consents to the termination</w:t>
      </w:r>
      <w:r w:rsidRPr="00372A96">
        <w:t xml:space="preserve"> and</w:t>
      </w:r>
      <w:r>
        <w:t xml:space="preserve"> </w:t>
      </w:r>
      <w:r w:rsidR="00D92435">
        <w:t>explain</w:t>
      </w:r>
      <w:r>
        <w:t xml:space="preserve"> </w:t>
      </w:r>
      <w:r w:rsidRPr="00372A96">
        <w:t xml:space="preserve">how </w:t>
      </w:r>
      <w:r>
        <w:t xml:space="preserve">and when </w:t>
      </w:r>
      <w:r w:rsidRPr="00372A96">
        <w:t xml:space="preserve">the </w:t>
      </w:r>
      <w:r>
        <w:t>debtor’s</w:t>
      </w:r>
      <w:r w:rsidRPr="00372A96">
        <w:t xml:space="preserve"> consent was obtained</w:t>
      </w:r>
      <w:r>
        <w:t>. Notice of the motion must comply with Local Rule 9014</w:t>
      </w:r>
      <w:r w:rsidR="00984120">
        <w:t>-1</w:t>
      </w:r>
      <w:r>
        <w:t>, and the motion must be served on the debtor and the attorney whose service is to be terminated.</w:t>
      </w:r>
    </w:p>
    <w:p w14:paraId="56F0A896" w14:textId="77777777" w:rsidR="00BD28D4" w:rsidRDefault="007B72AE" w:rsidP="003338D3">
      <w:pPr>
        <w:pStyle w:val="ListParagraph"/>
        <w:numPr>
          <w:ilvl w:val="2"/>
          <w:numId w:val="13"/>
        </w:numPr>
        <w:tabs>
          <w:tab w:val="num" w:pos="3600"/>
        </w:tabs>
        <w:ind w:left="3510" w:hanging="720"/>
        <w:contextualSpacing w:val="0"/>
      </w:pPr>
      <w:r>
        <w:t xml:space="preserve">The filing of a stipulation or motion under this subsection results in immediate appearance for the debtor of all counsel signing the motion or stipulation who have not already appeared. </w:t>
      </w:r>
    </w:p>
    <w:p w14:paraId="270A674E" w14:textId="6E8890A3" w:rsidR="007B72AE" w:rsidRDefault="00BD28D4" w:rsidP="003338D3">
      <w:pPr>
        <w:pStyle w:val="ListParagraph"/>
        <w:numPr>
          <w:ilvl w:val="2"/>
          <w:numId w:val="13"/>
        </w:numPr>
        <w:tabs>
          <w:tab w:val="num" w:pos="3600"/>
        </w:tabs>
        <w:ind w:left="3510" w:hanging="720"/>
        <w:contextualSpacing w:val="0"/>
      </w:pPr>
      <w:r>
        <w:t>Unless the court orders otherwise, r</w:t>
      </w:r>
      <w:r w:rsidR="007B72AE">
        <w:t xml:space="preserve">epresentation by an attorney </w:t>
      </w:r>
      <w:r>
        <w:t xml:space="preserve">who has appeared </w:t>
      </w:r>
      <w:r w:rsidR="007B72AE">
        <w:t>for the debtor terminate</w:t>
      </w:r>
      <w:r>
        <w:t>s</w:t>
      </w:r>
      <w:r w:rsidR="007B72AE">
        <w:t xml:space="preserve"> </w:t>
      </w:r>
      <w:r>
        <w:t>upon entry of an order discontinuing the attorney’s services,</w:t>
      </w:r>
      <w:r w:rsidR="007B72AE">
        <w:t xml:space="preserve"> permitting </w:t>
      </w:r>
      <w:r>
        <w:t>a</w:t>
      </w:r>
      <w:r w:rsidR="007B72AE">
        <w:t xml:space="preserve"> substitution</w:t>
      </w:r>
      <w:r>
        <w:t xml:space="preserve"> of debtor’s counsel</w:t>
      </w:r>
      <w:r w:rsidR="007B72AE">
        <w:t xml:space="preserve">, </w:t>
      </w:r>
      <w:r>
        <w:t xml:space="preserve">or granting the attorney’s request to withdraw. </w:t>
      </w:r>
    </w:p>
    <w:p w14:paraId="5529E105" w14:textId="77777777" w:rsidR="007B72AE" w:rsidRDefault="007B72AE" w:rsidP="003338D3">
      <w:pPr>
        <w:pStyle w:val="ListParagraph"/>
        <w:numPr>
          <w:ilvl w:val="0"/>
          <w:numId w:val="13"/>
        </w:numPr>
        <w:tabs>
          <w:tab w:val="clear" w:pos="1440"/>
          <w:tab w:val="num" w:pos="720"/>
        </w:tabs>
        <w:contextualSpacing w:val="0"/>
      </w:pPr>
      <w:r>
        <w:rPr>
          <w:i/>
          <w:iCs/>
        </w:rPr>
        <w:t>Withdrawal of counsel for non-debtor parties.</w:t>
      </w:r>
    </w:p>
    <w:p w14:paraId="42AA53CF" w14:textId="29243237" w:rsidR="007B72AE" w:rsidRDefault="007B72AE" w:rsidP="003338D3">
      <w:pPr>
        <w:pStyle w:val="ListParagraph"/>
        <w:numPr>
          <w:ilvl w:val="1"/>
          <w:numId w:val="13"/>
        </w:numPr>
        <w:tabs>
          <w:tab w:val="clear" w:pos="2160"/>
          <w:tab w:val="num" w:pos="1440"/>
        </w:tabs>
        <w:ind w:left="2970" w:hanging="810"/>
        <w:contextualSpacing w:val="0"/>
      </w:pPr>
      <w:r>
        <w:t>In the absence of successor counsel or client consent, an attorney who seeks to withdraw as counsel for a non-debtor party must file a motion to withdraw. Notice of the motion must comply with Local Rule 9014</w:t>
      </w:r>
      <w:r w:rsidR="00984120">
        <w:t>-1</w:t>
      </w:r>
      <w:r>
        <w:t xml:space="preserve"> and the motion must be served on the represented party, any adverse parties in a pending contested matter or adversary proceeding, the trustee, and the United States trustee.</w:t>
      </w:r>
    </w:p>
    <w:p w14:paraId="1B5E019F" w14:textId="34DCC5CE" w:rsidR="007B72AE" w:rsidRDefault="007B72AE" w:rsidP="003338D3">
      <w:pPr>
        <w:pStyle w:val="ListParagraph"/>
        <w:numPr>
          <w:ilvl w:val="1"/>
          <w:numId w:val="13"/>
        </w:numPr>
        <w:tabs>
          <w:tab w:val="clear" w:pos="2160"/>
          <w:tab w:val="num" w:pos="1440"/>
        </w:tabs>
        <w:ind w:left="2970" w:hanging="810"/>
        <w:contextualSpacing w:val="0"/>
      </w:pPr>
      <w:r>
        <w:lastRenderedPageBreak/>
        <w:t xml:space="preserve">If a non-debtor party has successor counsel and the client has consented, an attorney may withdraw by filing a notice of withdrawal. The notice must certify that successor counsel for the party already has appeared, that the client </w:t>
      </w:r>
      <w:r w:rsidRPr="00372A96">
        <w:t>was not</w:t>
      </w:r>
      <w:r>
        <w:t>ified of</w:t>
      </w:r>
      <w:r w:rsidRPr="00372A96">
        <w:t xml:space="preserve"> counsel’s intent to withdraw</w:t>
      </w:r>
      <w:r>
        <w:t xml:space="preserve">, and that </w:t>
      </w:r>
      <w:r w:rsidRPr="00372A96">
        <w:t xml:space="preserve">the </w:t>
      </w:r>
      <w:r>
        <w:t>client</w:t>
      </w:r>
      <w:r w:rsidRPr="00372A96">
        <w:t xml:space="preserve"> consents to the withdrawal</w:t>
      </w:r>
      <w:r>
        <w:t xml:space="preserve">. </w:t>
      </w:r>
      <w:r w:rsidR="00292DCC">
        <w:t>Unless the court orders otherwise, r</w:t>
      </w:r>
      <w:r>
        <w:t xml:space="preserve">epresentation of </w:t>
      </w:r>
      <w:r w:rsidR="00292DCC">
        <w:t>a</w:t>
      </w:r>
      <w:r>
        <w:t xml:space="preserve"> non-debtor party terminate</w:t>
      </w:r>
      <w:r w:rsidR="00292DCC">
        <w:t>s</w:t>
      </w:r>
      <w:r>
        <w:t xml:space="preserve"> upon the filing of the notice of withdrawal.</w:t>
      </w:r>
    </w:p>
    <w:p w14:paraId="0070E6F0" w14:textId="63B55666" w:rsidR="007B72AE" w:rsidRDefault="007B72AE" w:rsidP="003338D3">
      <w:pPr>
        <w:pStyle w:val="ListParagraph"/>
        <w:numPr>
          <w:ilvl w:val="1"/>
          <w:numId w:val="13"/>
        </w:numPr>
        <w:tabs>
          <w:tab w:val="clear" w:pos="2160"/>
          <w:tab w:val="num" w:pos="1440"/>
        </w:tabs>
        <w:ind w:left="2970" w:hanging="810"/>
        <w:contextualSpacing w:val="0"/>
      </w:pPr>
      <w:r>
        <w:t xml:space="preserve">If a non-debtor party is not involved in a pending contested matter or adversary proceeding and the client has consented, an attorney may withdraw by filing a notice of withdrawal. The notice must certify that the client </w:t>
      </w:r>
      <w:r w:rsidRPr="00372A96">
        <w:t>was notified of counsel’s intent to withdraw</w:t>
      </w:r>
      <w:r>
        <w:t xml:space="preserve"> and that </w:t>
      </w:r>
      <w:r w:rsidRPr="00372A96">
        <w:t xml:space="preserve">the </w:t>
      </w:r>
      <w:r>
        <w:t>client</w:t>
      </w:r>
      <w:r w:rsidRPr="00372A96">
        <w:t xml:space="preserve"> consents to the withdrawal</w:t>
      </w:r>
      <w:r>
        <w:t xml:space="preserve">. </w:t>
      </w:r>
      <w:bookmarkStart w:id="111" w:name="_Hlk200034196"/>
      <w:r w:rsidR="00292DCC">
        <w:t xml:space="preserve">Unless the court orders otherwise, </w:t>
      </w:r>
      <w:bookmarkEnd w:id="111"/>
      <w:r w:rsidR="00292DCC">
        <w:t>r</w:t>
      </w:r>
      <w:r>
        <w:t>epresentation of the non-debtor party will terminate upon the filing of the notice of withdrawal.</w:t>
      </w:r>
    </w:p>
    <w:p w14:paraId="0658452E" w14:textId="77777777" w:rsidR="007B72AE" w:rsidRDefault="007B72AE" w:rsidP="003338D3">
      <w:pPr>
        <w:pStyle w:val="ListParagraph"/>
        <w:numPr>
          <w:ilvl w:val="0"/>
          <w:numId w:val="13"/>
        </w:numPr>
        <w:tabs>
          <w:tab w:val="clear" w:pos="1440"/>
          <w:tab w:val="num" w:pos="720"/>
        </w:tabs>
        <w:contextualSpacing w:val="0"/>
      </w:pPr>
      <w:r w:rsidRPr="00C87BAE">
        <w:rPr>
          <w:i/>
          <w:iCs/>
        </w:rPr>
        <w:t>Payment of allowed compensation by a chapter 12 or 13 trustee when there is a successor counsel for the debtor.</w:t>
      </w:r>
      <w:r w:rsidRPr="00C87BAE">
        <w:t xml:space="preserve"> Regardless of any substitution</w:t>
      </w:r>
      <w:r>
        <w:t xml:space="preserve">, </w:t>
      </w:r>
      <w:r w:rsidRPr="00C87BAE">
        <w:t>withdrawal</w:t>
      </w:r>
      <w:r>
        <w:t>, or termination</w:t>
      </w:r>
      <w:r w:rsidRPr="00C87BAE">
        <w:t xml:space="preserve"> of </w:t>
      </w:r>
      <w:r>
        <w:t xml:space="preserve">services of </w:t>
      </w:r>
      <w:r w:rsidRPr="00C87BAE">
        <w:t>counsel</w:t>
      </w:r>
      <w:r>
        <w:t xml:space="preserve"> for the debtor</w:t>
      </w:r>
      <w:r w:rsidRPr="00C87BAE">
        <w:t xml:space="preserve">, when a confirmed plan under chapter 12 or 13 directs a trustee to pay allowed administrative expenses to a debtor’s counsel, the trustee must continue to pay the counsel entitled to </w:t>
      </w:r>
      <w:r>
        <w:t xml:space="preserve">payment </w:t>
      </w:r>
      <w:r w:rsidRPr="00C87BAE">
        <w:t>when the court confirms the plan, unless an order or stipulation between the original and successor counsel on file with the court directs otherwise.</w:t>
      </w:r>
    </w:p>
    <w:p w14:paraId="0362ADD6" w14:textId="77777777" w:rsidR="007B72AE" w:rsidRPr="005731BD" w:rsidRDefault="007B72AE" w:rsidP="003338D3">
      <w:pPr>
        <w:numPr>
          <w:ilvl w:val="0"/>
          <w:numId w:val="13"/>
        </w:numPr>
        <w:tabs>
          <w:tab w:val="clear" w:pos="1440"/>
          <w:tab w:val="num" w:pos="720"/>
        </w:tabs>
      </w:pPr>
      <w:r w:rsidRPr="005731BD">
        <w:rPr>
          <w:i/>
          <w:iCs/>
        </w:rPr>
        <w:t xml:space="preserve">Multiple case </w:t>
      </w:r>
      <w:r>
        <w:rPr>
          <w:i/>
          <w:iCs/>
        </w:rPr>
        <w:t>withdrawal, substitution, or termination</w:t>
      </w:r>
      <w:r w:rsidRPr="005731BD">
        <w:t xml:space="preserve">. Multiple cases </w:t>
      </w:r>
      <w:r>
        <w:t xml:space="preserve">or proceedings </w:t>
      </w:r>
      <w:r w:rsidRPr="005731BD">
        <w:t xml:space="preserve">may be combined in the same </w:t>
      </w:r>
      <w:r>
        <w:t xml:space="preserve">notice, </w:t>
      </w:r>
      <w:r w:rsidRPr="005731BD">
        <w:t>stipulation</w:t>
      </w:r>
      <w:r>
        <w:t>,</w:t>
      </w:r>
      <w:r w:rsidRPr="005731BD">
        <w:t xml:space="preserve"> </w:t>
      </w:r>
      <w:r>
        <w:t>motion, or proposed order under this Local Rule only if the cases are assigned to the same judge</w:t>
      </w:r>
      <w:r w:rsidRPr="005731BD">
        <w:t>.</w:t>
      </w:r>
      <w:r>
        <w:t xml:space="preserve"> Multiple cases assigned to different judges may not be combined in the same document.</w:t>
      </w:r>
      <w:r w:rsidRPr="005731BD">
        <w:t xml:space="preserve"> This Local Rule’s notice, certification, and consent requirements apply to every </w:t>
      </w:r>
      <w:r>
        <w:t>affected client.</w:t>
      </w:r>
    </w:p>
    <w:p w14:paraId="7BB3AB96" w14:textId="77777777" w:rsidR="007B72AE" w:rsidRPr="00F70CCB" w:rsidRDefault="007B72AE" w:rsidP="003338D3">
      <w:pPr>
        <w:pStyle w:val="ListParagraph"/>
        <w:numPr>
          <w:ilvl w:val="0"/>
          <w:numId w:val="13"/>
        </w:numPr>
        <w:tabs>
          <w:tab w:val="clear" w:pos="1440"/>
          <w:tab w:val="num" w:pos="720"/>
        </w:tabs>
        <w:contextualSpacing w:val="0"/>
      </w:pPr>
      <w:r>
        <w:rPr>
          <w:i/>
          <w:iCs/>
        </w:rPr>
        <w:t xml:space="preserve">Multiple representation; appearance by notice or filing; counsel of record. </w:t>
      </w:r>
      <w:r>
        <w:t>Nothing in this Local Rule limits any party’s ability to be represented simultaneously by more than one attorney in any case or proceeding. An attorney appears for a party by filing a notice of appearance or by filing any document on the party’s behalf. If a party is represented by multiple attorneys in the same case or proceeding, the attorney who first appears will be deemed counsel of record, unless the party makes a different designation or the court orders otherwise.</w:t>
      </w:r>
    </w:p>
    <w:bookmarkEnd w:id="108"/>
    <w:bookmarkEnd w:id="109"/>
    <w:p w14:paraId="49A37D86" w14:textId="2E277206" w:rsidR="00073DBA" w:rsidRPr="00073DBA" w:rsidRDefault="00073DBA" w:rsidP="00073DBA">
      <w:pPr>
        <w:autoSpaceDE w:val="0"/>
        <w:autoSpaceDN w:val="0"/>
        <w:adjustRightInd w:val="0"/>
        <w:spacing w:after="0"/>
        <w:rPr>
          <w:b/>
          <w:bCs/>
        </w:rPr>
      </w:pPr>
      <w:r>
        <w:rPr>
          <w:b/>
          <w:bCs/>
        </w:rPr>
        <w:t>LR 9010</w:t>
      </w:r>
      <w:r w:rsidR="00567C51">
        <w:rPr>
          <w:b/>
          <w:bCs/>
        </w:rPr>
        <w:t>-3</w:t>
      </w:r>
      <w:r>
        <w:rPr>
          <w:b/>
          <w:bCs/>
        </w:rPr>
        <w:tab/>
        <w:t>Debtor’s Counsel and Adversary Proceedings</w:t>
      </w:r>
    </w:p>
    <w:p w14:paraId="477CD4E2" w14:textId="4CB7B2E9" w:rsidR="009E20BF" w:rsidRDefault="00572C51" w:rsidP="00073DBA">
      <w:pPr>
        <w:autoSpaceDE w:val="0"/>
        <w:autoSpaceDN w:val="0"/>
        <w:adjustRightInd w:val="0"/>
        <w:spacing w:after="0"/>
        <w:ind w:left="1440"/>
      </w:pPr>
      <w:r>
        <w:t>When</w:t>
      </w:r>
      <w:r w:rsidRPr="0072604E">
        <w:t xml:space="preserve"> </w:t>
      </w:r>
      <w:r w:rsidR="009E20BF" w:rsidRPr="0072604E">
        <w:t xml:space="preserve">an adversary complaint is filed against a represented debtor, the </w:t>
      </w:r>
      <w:r w:rsidR="00073DBA">
        <w:t>C</w:t>
      </w:r>
      <w:r w:rsidR="009E20BF" w:rsidRPr="0072604E">
        <w:t>lerk will add the debtor’s attorney as counsel for the debtor-defendant in the adversary proceeding in CM/ECF</w:t>
      </w:r>
      <w:r w:rsidR="00073DBA">
        <w:t xml:space="preserve"> for notice purposes only.</w:t>
      </w:r>
      <w:r w:rsidR="009E20BF" w:rsidRPr="0072604E">
        <w:t xml:space="preserve"> Th</w:t>
      </w:r>
      <w:r w:rsidR="00E8745D">
        <w:t>is</w:t>
      </w:r>
      <w:r w:rsidR="009E20BF" w:rsidRPr="0072604E">
        <w:t xml:space="preserve"> addition of the debtor’s </w:t>
      </w:r>
      <w:r w:rsidR="009E20BF" w:rsidRPr="0072604E">
        <w:lastRenderedPageBreak/>
        <w:t xml:space="preserve">attorney as counsel in CM/ECF </w:t>
      </w:r>
      <w:r w:rsidR="00E8745D">
        <w:t>does not make that attorney counsel for the debtor in the adversary proceeding</w:t>
      </w:r>
      <w:r w:rsidR="00623601">
        <w:t xml:space="preserve"> nor does it create any duty on behalf of </w:t>
      </w:r>
      <w:r w:rsidR="009E20BF" w:rsidRPr="0072604E">
        <w:t xml:space="preserve">debtor’s </w:t>
      </w:r>
      <w:r w:rsidR="00623601">
        <w:t>counsel</w:t>
      </w:r>
      <w:r w:rsidR="009E20BF" w:rsidRPr="0072604E">
        <w:t xml:space="preserve"> to represent the debtor in the adversary proceeding. Debtor’s counsel will be deemed to be counsel of record for the debtor in the adversary proceeding </w:t>
      </w:r>
      <w:r w:rsidR="000871B1" w:rsidRPr="0072604E">
        <w:t xml:space="preserve">only </w:t>
      </w:r>
      <w:r w:rsidR="005560F1">
        <w:t>by making an appearance, including by</w:t>
      </w:r>
      <w:r w:rsidR="009E20BF" w:rsidRPr="0072604E">
        <w:t xml:space="preserve"> filing of a notice of appearance</w:t>
      </w:r>
      <w:r w:rsidR="0037125F">
        <w:t>, a motion,</w:t>
      </w:r>
      <w:r w:rsidR="00073DBA">
        <w:t xml:space="preserve"> or</w:t>
      </w:r>
      <w:r w:rsidR="009E20BF" w:rsidRPr="0072604E">
        <w:t xml:space="preserve"> a responsive pleading on behalf of the debtor in the adversary proceeding.</w:t>
      </w:r>
      <w:r w:rsidR="000871B1">
        <w:t xml:space="preserve"> </w:t>
      </w:r>
    </w:p>
    <w:p w14:paraId="013A2353" w14:textId="77777777" w:rsidR="00BC77A5" w:rsidRDefault="00BC77A5" w:rsidP="00C45DA0">
      <w:pPr>
        <w:pStyle w:val="Heading1"/>
        <w:spacing w:before="0"/>
      </w:pPr>
      <w:bookmarkStart w:id="112" w:name="_Toc149225346"/>
      <w:bookmarkStart w:id="113" w:name="_Toc149557901"/>
      <w:bookmarkStart w:id="114" w:name="_Hlk156465604"/>
    </w:p>
    <w:p w14:paraId="61138E0D" w14:textId="7B38D97E" w:rsidR="00327AB4" w:rsidRPr="00BC77A5" w:rsidRDefault="00327AB4" w:rsidP="00112FBA">
      <w:pPr>
        <w:keepNext/>
        <w:keepLines/>
        <w:rPr>
          <w:b/>
          <w:bCs/>
        </w:rPr>
      </w:pPr>
      <w:bookmarkStart w:id="115" w:name="_Toc149225348"/>
      <w:bookmarkStart w:id="116" w:name="_Toc149557903"/>
      <w:bookmarkEnd w:id="112"/>
      <w:bookmarkEnd w:id="113"/>
      <w:bookmarkEnd w:id="114"/>
      <w:r w:rsidRPr="00BC77A5">
        <w:rPr>
          <w:b/>
          <w:bCs/>
        </w:rPr>
        <w:t>LR 9013</w:t>
      </w:r>
      <w:r w:rsidR="00D943F6">
        <w:rPr>
          <w:b/>
          <w:bCs/>
        </w:rPr>
        <w:t>-1</w:t>
      </w:r>
      <w:r w:rsidRPr="00BC77A5">
        <w:rPr>
          <w:b/>
          <w:bCs/>
        </w:rPr>
        <w:tab/>
        <w:t xml:space="preserve">Form of </w:t>
      </w:r>
      <w:r w:rsidR="004A0966">
        <w:rPr>
          <w:b/>
          <w:bCs/>
        </w:rPr>
        <w:t xml:space="preserve">Pleadings, </w:t>
      </w:r>
      <w:r w:rsidRPr="00BC77A5">
        <w:rPr>
          <w:b/>
          <w:bCs/>
        </w:rPr>
        <w:t>Motions</w:t>
      </w:r>
      <w:r w:rsidR="00C95D0F" w:rsidRPr="00BC77A5">
        <w:rPr>
          <w:b/>
          <w:bCs/>
        </w:rPr>
        <w:t>,</w:t>
      </w:r>
      <w:r w:rsidR="00C95D0F" w:rsidRPr="00BC77A5">
        <w:rPr>
          <w:b/>
          <w:bCs/>
          <w:spacing w:val="-4"/>
        </w:rPr>
        <w:t xml:space="preserve"> </w:t>
      </w:r>
      <w:r w:rsidR="004A0966">
        <w:rPr>
          <w:b/>
          <w:bCs/>
          <w:spacing w:val="-4"/>
        </w:rPr>
        <w:t xml:space="preserve">Applications, </w:t>
      </w:r>
      <w:r w:rsidR="00C95D0F" w:rsidRPr="00BC77A5">
        <w:rPr>
          <w:b/>
          <w:bCs/>
          <w:spacing w:val="-4"/>
        </w:rPr>
        <w:t xml:space="preserve">Objections, </w:t>
      </w:r>
      <w:r w:rsidRPr="00BC77A5">
        <w:rPr>
          <w:b/>
          <w:bCs/>
        </w:rPr>
        <w:t>Notices</w:t>
      </w:r>
      <w:r w:rsidR="004A0966">
        <w:rPr>
          <w:b/>
          <w:bCs/>
        </w:rPr>
        <w:t>,</w:t>
      </w:r>
      <w:r w:rsidRPr="00BC77A5">
        <w:rPr>
          <w:b/>
          <w:bCs/>
        </w:rPr>
        <w:t xml:space="preserve"> and Orders</w:t>
      </w:r>
      <w:bookmarkEnd w:id="115"/>
      <w:bookmarkEnd w:id="116"/>
    </w:p>
    <w:p w14:paraId="176ADD4A" w14:textId="0C864183" w:rsidR="00327AB4" w:rsidRDefault="00327AB4" w:rsidP="003338D3">
      <w:pPr>
        <w:pStyle w:val="ListParagraph"/>
        <w:keepNext/>
        <w:keepLines/>
        <w:numPr>
          <w:ilvl w:val="0"/>
          <w:numId w:val="41"/>
        </w:numPr>
        <w:contextualSpacing w:val="0"/>
      </w:pPr>
      <w:r w:rsidRPr="00884626">
        <w:rPr>
          <w:i/>
          <w:iCs/>
        </w:rPr>
        <w:t>Caption</w:t>
      </w:r>
      <w:r>
        <w:t xml:space="preserve">. Every </w:t>
      </w:r>
      <w:r w:rsidR="004A0966">
        <w:t>m</w:t>
      </w:r>
      <w:r>
        <w:t xml:space="preserve">otion, </w:t>
      </w:r>
      <w:r w:rsidR="004A0966">
        <w:t xml:space="preserve">application, notice of motion, </w:t>
      </w:r>
      <w:r>
        <w:t>proposed order</w:t>
      </w:r>
      <w:r w:rsidR="00061435">
        <w:t>,</w:t>
      </w:r>
      <w:r>
        <w:t xml:space="preserve"> and notice of intended action must contain in the </w:t>
      </w:r>
      <w:r w:rsidR="006C248D">
        <w:t xml:space="preserve">title </w:t>
      </w:r>
      <w:r>
        <w:t xml:space="preserve">a description of the requested </w:t>
      </w:r>
      <w:r w:rsidR="006C248D">
        <w:t xml:space="preserve">relief </w:t>
      </w:r>
      <w:r>
        <w:t>or action intended.</w:t>
      </w:r>
    </w:p>
    <w:p w14:paraId="76428AC4" w14:textId="08D2A8A6" w:rsidR="00327AB4" w:rsidRDefault="006C248D" w:rsidP="003338D3">
      <w:pPr>
        <w:pStyle w:val="ListParagraph"/>
        <w:numPr>
          <w:ilvl w:val="0"/>
          <w:numId w:val="41"/>
        </w:numPr>
        <w:contextualSpacing w:val="0"/>
      </w:pPr>
      <w:r>
        <w:rPr>
          <w:i/>
          <w:iCs/>
        </w:rPr>
        <w:t>Specification</w:t>
      </w:r>
      <w:r>
        <w:rPr>
          <w:rFonts w:eastAsia="Calibri" w:cs="Calibri"/>
          <w:bCs/>
          <w:i/>
          <w:spacing w:val="-4"/>
        </w:rPr>
        <w:t xml:space="preserve"> </w:t>
      </w:r>
      <w:r w:rsidR="00C95D0F">
        <w:rPr>
          <w:rFonts w:eastAsia="Calibri" w:cs="Calibri"/>
          <w:bCs/>
          <w:i/>
          <w:spacing w:val="-1"/>
        </w:rPr>
        <w:t>o</w:t>
      </w:r>
      <w:r w:rsidR="00C95D0F">
        <w:rPr>
          <w:rFonts w:eastAsia="Calibri" w:cs="Calibri"/>
          <w:bCs/>
          <w:i/>
        </w:rPr>
        <w:t>f</w:t>
      </w:r>
      <w:r w:rsidR="00C95D0F">
        <w:rPr>
          <w:rFonts w:eastAsia="Calibri" w:cs="Calibri"/>
          <w:bCs/>
          <w:i/>
          <w:spacing w:val="-3"/>
        </w:rPr>
        <w:t xml:space="preserve"> </w:t>
      </w:r>
      <w:r>
        <w:rPr>
          <w:rFonts w:eastAsia="Calibri" w:cs="Calibri"/>
          <w:bCs/>
          <w:i/>
        </w:rPr>
        <w:t>legal bases for relief</w:t>
      </w:r>
      <w:r w:rsidR="00C95D0F">
        <w:rPr>
          <w:rFonts w:eastAsia="Calibri" w:cs="Calibri"/>
          <w:bCs/>
          <w:i/>
        </w:rPr>
        <w:t xml:space="preserve">. </w:t>
      </w:r>
      <w:r w:rsidR="00C95D0F">
        <w:rPr>
          <w:rFonts w:eastAsia="Calibri" w:cs="Calibri"/>
        </w:rPr>
        <w:t xml:space="preserve">Motions, applications, </w:t>
      </w:r>
      <w:r w:rsidR="00397698">
        <w:rPr>
          <w:rFonts w:eastAsia="Calibri" w:cs="Calibri"/>
        </w:rPr>
        <w:t xml:space="preserve">other requests for affirmative relief, </w:t>
      </w:r>
      <w:r w:rsidR="00300A1F">
        <w:rPr>
          <w:rFonts w:eastAsia="Calibri" w:cs="Calibri"/>
        </w:rPr>
        <w:t xml:space="preserve">responses, </w:t>
      </w:r>
      <w:r w:rsidR="00C95D0F">
        <w:rPr>
          <w:rFonts w:eastAsia="Calibri" w:cs="Calibri"/>
        </w:rPr>
        <w:t>and objections</w:t>
      </w:r>
      <w:r w:rsidR="00C95D0F">
        <w:rPr>
          <w:rFonts w:eastAsia="Calibri" w:cs="Calibri"/>
          <w:spacing w:val="-4"/>
        </w:rPr>
        <w:t xml:space="preserve"> </w:t>
      </w:r>
      <w:r w:rsidR="00C95D0F">
        <w:rPr>
          <w:rFonts w:eastAsia="Calibri" w:cs="Calibri"/>
        </w:rPr>
        <w:t>must</w:t>
      </w:r>
      <w:r w:rsidR="00300A1F">
        <w:rPr>
          <w:rFonts w:eastAsia="Calibri" w:cs="Calibri"/>
          <w:spacing w:val="-3"/>
        </w:rPr>
        <w:t xml:space="preserve"> </w:t>
      </w:r>
      <w:r w:rsidR="00327AB4">
        <w:t>state the Bankruptcy Code sections, Federal Rules of Bankruptcy Procedure, and other authority on which they base their request for</w:t>
      </w:r>
      <w:r w:rsidR="00300A1F">
        <w:t xml:space="preserve">, or opposition to, </w:t>
      </w:r>
      <w:r w:rsidR="00327AB4">
        <w:t>relief.</w:t>
      </w:r>
    </w:p>
    <w:p w14:paraId="27C84C74" w14:textId="06F20E88" w:rsidR="00397698" w:rsidRDefault="00397698" w:rsidP="003338D3">
      <w:pPr>
        <w:pStyle w:val="ListParagraph"/>
        <w:numPr>
          <w:ilvl w:val="0"/>
          <w:numId w:val="41"/>
        </w:numPr>
        <w:contextualSpacing w:val="0"/>
      </w:pPr>
      <w:r>
        <w:rPr>
          <w:i/>
          <w:iCs/>
        </w:rPr>
        <w:t>Allegations of facts in support of requested relief.</w:t>
      </w:r>
      <w:r>
        <w:t xml:space="preserve"> </w:t>
      </w:r>
      <w:r>
        <w:rPr>
          <w:rFonts w:eastAsia="Calibri" w:cs="Calibri"/>
        </w:rPr>
        <w:t>Motions, applications, and other requests for affirmative relief</w:t>
      </w:r>
      <w:r>
        <w:rPr>
          <w:rFonts w:eastAsia="Calibri" w:cs="Calibri"/>
          <w:spacing w:val="-4"/>
        </w:rPr>
        <w:t xml:space="preserve"> </w:t>
      </w:r>
      <w:r>
        <w:rPr>
          <w:rFonts w:eastAsia="Calibri" w:cs="Calibri"/>
        </w:rPr>
        <w:t>must</w:t>
      </w:r>
      <w:r>
        <w:rPr>
          <w:rFonts w:eastAsia="Calibri" w:cs="Calibri"/>
          <w:spacing w:val="-3"/>
        </w:rPr>
        <w:t xml:space="preserve"> </w:t>
      </w:r>
      <w:r>
        <w:t>allege facts sufficient to justify an award of the relief requested.</w:t>
      </w:r>
    </w:p>
    <w:p w14:paraId="1443D823" w14:textId="3C63F37B" w:rsidR="00BD58E3" w:rsidRPr="004A5574" w:rsidRDefault="00327AB4" w:rsidP="003338D3">
      <w:pPr>
        <w:pStyle w:val="ListParagraph"/>
        <w:numPr>
          <w:ilvl w:val="0"/>
          <w:numId w:val="41"/>
        </w:numPr>
        <w:contextualSpacing w:val="0"/>
      </w:pPr>
      <w:r w:rsidRPr="00884626">
        <w:rPr>
          <w:i/>
          <w:iCs/>
        </w:rPr>
        <w:t>Motions</w:t>
      </w:r>
      <w:r w:rsidR="00C95D0F">
        <w:rPr>
          <w:rFonts w:eastAsia="Calibri" w:cs="Calibri"/>
          <w:i/>
        </w:rPr>
        <w:t xml:space="preserve">, applications, </w:t>
      </w:r>
      <w:r w:rsidR="00397698">
        <w:rPr>
          <w:rFonts w:eastAsia="Calibri" w:cs="Calibri"/>
          <w:i/>
        </w:rPr>
        <w:t xml:space="preserve">other requests for relief, </w:t>
      </w:r>
      <w:r w:rsidR="00C95D0F">
        <w:rPr>
          <w:rFonts w:eastAsia="Calibri" w:cs="Calibri"/>
          <w:i/>
        </w:rPr>
        <w:t>and objections must state with particularity the grounds and the relief sought</w:t>
      </w:r>
      <w:r w:rsidR="00C95D0F">
        <w:rPr>
          <w:rFonts w:eastAsia="Calibri" w:cs="Calibri"/>
        </w:rPr>
        <w:t xml:space="preserve">. All </w:t>
      </w:r>
      <w:r w:rsidR="00572C51">
        <w:rPr>
          <w:rFonts w:eastAsia="Calibri" w:cs="Calibri"/>
        </w:rPr>
        <w:t>M</w:t>
      </w:r>
      <w:r w:rsidR="00C95D0F">
        <w:rPr>
          <w:rFonts w:eastAsia="Calibri" w:cs="Calibri"/>
        </w:rPr>
        <w:t xml:space="preserve">otions, applications, objections, </w:t>
      </w:r>
      <w:r>
        <w:t xml:space="preserve">and other requests for court action must comply with Fed. R. Civ. P. </w:t>
      </w:r>
      <w:r w:rsidRPr="004A5574">
        <w:t>7(b)(1)(B) and (C).</w:t>
      </w:r>
    </w:p>
    <w:p w14:paraId="02BFEFBB" w14:textId="009C53BE" w:rsidR="004A5574" w:rsidRDefault="004A5574" w:rsidP="003338D3">
      <w:pPr>
        <w:pStyle w:val="ListParagraph"/>
        <w:numPr>
          <w:ilvl w:val="0"/>
          <w:numId w:val="41"/>
        </w:numPr>
        <w:contextualSpacing w:val="0"/>
      </w:pPr>
      <w:r w:rsidRPr="004A5574">
        <w:rPr>
          <w:i/>
          <w:iCs/>
        </w:rPr>
        <w:t xml:space="preserve">Exhibits must be referenced with specificity. </w:t>
      </w:r>
      <w:r w:rsidRPr="00112FBA">
        <w:t xml:space="preserve">An exhibit to a motion, objection, memorandum, brief or other document that seeks relief or supports a request for relief must be </w:t>
      </w:r>
      <w:r>
        <w:t>specifically referenced</w:t>
      </w:r>
      <w:r w:rsidR="00B05412">
        <w:t xml:space="preserve"> in the document</w:t>
      </w:r>
      <w:r w:rsidRPr="00112FBA">
        <w:t xml:space="preserve">.  </w:t>
      </w:r>
    </w:p>
    <w:p w14:paraId="03C8EB0F" w14:textId="084544F8" w:rsidR="00C95D0F" w:rsidRPr="00BD58E3" w:rsidRDefault="008A691D" w:rsidP="003338D3">
      <w:pPr>
        <w:pStyle w:val="ListParagraph"/>
        <w:numPr>
          <w:ilvl w:val="0"/>
          <w:numId w:val="41"/>
        </w:numPr>
        <w:contextualSpacing w:val="0"/>
      </w:pPr>
      <w:r w:rsidRPr="00BD58E3">
        <w:rPr>
          <w:rFonts w:eastAsia="Calibri"/>
          <w:i/>
          <w:iCs/>
        </w:rPr>
        <w:t>F</w:t>
      </w:r>
      <w:r w:rsidR="00C95D0F" w:rsidRPr="00BD58E3">
        <w:rPr>
          <w:rFonts w:eastAsia="Calibri"/>
          <w:i/>
          <w:iCs/>
        </w:rPr>
        <w:t xml:space="preserve">ailure to </w:t>
      </w:r>
      <w:r w:rsidR="00061435">
        <w:rPr>
          <w:rFonts w:eastAsia="Calibri"/>
          <w:i/>
          <w:iCs/>
        </w:rPr>
        <w:t>r</w:t>
      </w:r>
      <w:r w:rsidR="00C95D0F" w:rsidRPr="00BD58E3">
        <w:rPr>
          <w:rFonts w:eastAsia="Calibri"/>
          <w:i/>
          <w:iCs/>
        </w:rPr>
        <w:t>espond</w:t>
      </w:r>
      <w:r w:rsidR="00481B1C">
        <w:rPr>
          <w:rFonts w:eastAsia="Calibri"/>
          <w:i/>
          <w:iCs/>
        </w:rPr>
        <w:t xml:space="preserve"> to a request for relief</w:t>
      </w:r>
      <w:r w:rsidR="00C95D0F" w:rsidRPr="00BD58E3">
        <w:rPr>
          <w:rFonts w:eastAsia="Calibri"/>
        </w:rPr>
        <w:t xml:space="preserve">. A failure to respond to </w:t>
      </w:r>
      <w:r w:rsidR="00481B1C">
        <w:rPr>
          <w:rFonts w:eastAsia="Calibri"/>
        </w:rPr>
        <w:t>(</w:t>
      </w:r>
      <w:proofErr w:type="spellStart"/>
      <w:r w:rsidR="00481B1C">
        <w:rPr>
          <w:rFonts w:eastAsia="Calibri"/>
        </w:rPr>
        <w:t>i</w:t>
      </w:r>
      <w:proofErr w:type="spellEnd"/>
      <w:r w:rsidR="00481B1C">
        <w:rPr>
          <w:rFonts w:eastAsia="Calibri"/>
        </w:rPr>
        <w:t xml:space="preserve">) </w:t>
      </w:r>
      <w:r w:rsidR="00C95D0F" w:rsidRPr="00BD58E3">
        <w:rPr>
          <w:rFonts w:eastAsia="Calibri"/>
        </w:rPr>
        <w:t>a</w:t>
      </w:r>
      <w:r w:rsidR="00481B1C">
        <w:rPr>
          <w:rFonts w:eastAsia="Calibri"/>
        </w:rPr>
        <w:t>ny</w:t>
      </w:r>
      <w:r w:rsidR="00C95D0F" w:rsidRPr="00BD58E3">
        <w:rPr>
          <w:rFonts w:eastAsia="Calibri"/>
        </w:rPr>
        <w:t xml:space="preserve"> </w:t>
      </w:r>
      <w:r w:rsidR="00481B1C">
        <w:rPr>
          <w:rFonts w:eastAsia="Calibri"/>
        </w:rPr>
        <w:t xml:space="preserve">motion, application, or claim objection or (ii) any document requesting relief to which a response is required by these Local Rules or court order </w:t>
      </w:r>
      <w:r w:rsidR="00BC0165">
        <w:rPr>
          <w:rFonts w:eastAsia="Calibri"/>
        </w:rPr>
        <w:t>i</w:t>
      </w:r>
      <w:r w:rsidR="00C95D0F" w:rsidRPr="00BD58E3">
        <w:rPr>
          <w:rFonts w:eastAsia="Calibri"/>
        </w:rPr>
        <w:t xml:space="preserve">s sufficient grounds </w:t>
      </w:r>
      <w:r w:rsidR="00060E19">
        <w:rPr>
          <w:rFonts w:eastAsia="Calibri"/>
        </w:rPr>
        <w:t xml:space="preserve">for the court </w:t>
      </w:r>
      <w:r w:rsidR="00C95D0F" w:rsidRPr="00BD58E3">
        <w:rPr>
          <w:rFonts w:eastAsia="Calibri"/>
        </w:rPr>
        <w:t xml:space="preserve">to grant the </w:t>
      </w:r>
      <w:r w:rsidR="00481B1C">
        <w:rPr>
          <w:rFonts w:eastAsia="Calibri"/>
        </w:rPr>
        <w:t>request</w:t>
      </w:r>
      <w:r w:rsidR="00BC0165">
        <w:rPr>
          <w:rFonts w:eastAsia="Calibri"/>
        </w:rPr>
        <w:t>ed</w:t>
      </w:r>
      <w:r w:rsidR="00481B1C">
        <w:rPr>
          <w:rFonts w:eastAsia="Calibri"/>
        </w:rPr>
        <w:t xml:space="preserve"> relief</w:t>
      </w:r>
      <w:r w:rsidR="00C95D0F" w:rsidRPr="00BD58E3">
        <w:rPr>
          <w:rFonts w:eastAsia="Calibri"/>
        </w:rPr>
        <w:t>.</w:t>
      </w:r>
    </w:p>
    <w:p w14:paraId="613FB33A" w14:textId="0901DFD2" w:rsidR="00884626" w:rsidRDefault="00884626" w:rsidP="00C45DA0">
      <w:pPr>
        <w:pStyle w:val="Heading1"/>
        <w:spacing w:before="0"/>
      </w:pPr>
      <w:bookmarkStart w:id="117" w:name="_Toc149225349"/>
      <w:bookmarkStart w:id="118" w:name="_Toc149557904"/>
      <w:r>
        <w:t>LR 9013</w:t>
      </w:r>
      <w:r w:rsidR="000A6F2F">
        <w:t>-2</w:t>
      </w:r>
      <w:r>
        <w:tab/>
        <w:t>Proof of Service</w:t>
      </w:r>
      <w:bookmarkEnd w:id="117"/>
      <w:bookmarkEnd w:id="118"/>
    </w:p>
    <w:p w14:paraId="293D7060" w14:textId="67C58898" w:rsidR="00884626" w:rsidRDefault="00884626" w:rsidP="003338D3">
      <w:pPr>
        <w:pStyle w:val="ListParagraph"/>
        <w:numPr>
          <w:ilvl w:val="0"/>
          <w:numId w:val="19"/>
        </w:numPr>
      </w:pPr>
      <w:r>
        <w:t xml:space="preserve">Every filing that is required to be served must be accompanied with or followed promptly by a certification of service that lists, for any non‐CM/ECF service, the names and mailing address of the parties served and identifies the date and method of service for each served </w:t>
      </w:r>
      <w:r w:rsidR="00BD58E3">
        <w:t>party and the identity of the person who effectuated service.</w:t>
      </w:r>
    </w:p>
    <w:p w14:paraId="3190404A" w14:textId="471518BB" w:rsidR="008A691D" w:rsidRPr="000925E6" w:rsidRDefault="008A691D" w:rsidP="003338D3">
      <w:pPr>
        <w:pStyle w:val="BodyText"/>
        <w:numPr>
          <w:ilvl w:val="0"/>
          <w:numId w:val="19"/>
        </w:numPr>
        <w:tabs>
          <w:tab w:val="left" w:pos="3418"/>
          <w:tab w:val="left" w:pos="4516"/>
        </w:tabs>
        <w:autoSpaceDE/>
        <w:autoSpaceDN/>
        <w:spacing w:before="240" w:after="240"/>
        <w:ind w:right="144"/>
        <w:rPr>
          <w:rFonts w:ascii="Times New Roman" w:hAnsi="Times New Roman" w:cs="Times New Roman"/>
        </w:rPr>
      </w:pPr>
      <w:r w:rsidRPr="000925E6">
        <w:rPr>
          <w:rFonts w:ascii="Times New Roman" w:hAnsi="Times New Roman" w:cs="Times New Roman"/>
        </w:rPr>
        <w:t>Anytime a party files a certificat</w:t>
      </w:r>
      <w:r w:rsidR="00F469F0">
        <w:rPr>
          <w:rFonts w:ascii="Times New Roman" w:hAnsi="Times New Roman" w:cs="Times New Roman"/>
        </w:rPr>
        <w:t>e of service demonstrating service of a document on all creditors and parties in interest,</w:t>
      </w:r>
      <w:r w:rsidRPr="000925E6">
        <w:rPr>
          <w:rFonts w:ascii="Times New Roman" w:hAnsi="Times New Roman" w:cs="Times New Roman"/>
        </w:rPr>
        <w:t xml:space="preserve"> the </w:t>
      </w:r>
      <w:r w:rsidR="00F469F0">
        <w:rPr>
          <w:rFonts w:ascii="Times New Roman" w:hAnsi="Times New Roman" w:cs="Times New Roman"/>
        </w:rPr>
        <w:t xml:space="preserve">certificate </w:t>
      </w:r>
      <w:r w:rsidRPr="000925E6">
        <w:rPr>
          <w:rFonts w:ascii="Times New Roman" w:hAnsi="Times New Roman" w:cs="Times New Roman"/>
        </w:rPr>
        <w:t xml:space="preserve">of service </w:t>
      </w:r>
      <w:r w:rsidRPr="000925E6">
        <w:rPr>
          <w:rFonts w:ascii="Times New Roman" w:hAnsi="Times New Roman" w:cs="Times New Roman"/>
        </w:rPr>
        <w:lastRenderedPageBreak/>
        <w:t>must include, as an attachment, a copy of the court-generated matrix for that case. The attached matrix must have been generated</w:t>
      </w:r>
      <w:r w:rsidR="00F469F0">
        <w:rPr>
          <w:rFonts w:ascii="Times New Roman" w:hAnsi="Times New Roman" w:cs="Times New Roman"/>
        </w:rPr>
        <w:t xml:space="preserve"> </w:t>
      </w:r>
      <w:r w:rsidR="00322B40">
        <w:rPr>
          <w:rFonts w:ascii="Times New Roman" w:hAnsi="Times New Roman" w:cs="Times New Roman"/>
        </w:rPr>
        <w:t xml:space="preserve">no more than </w:t>
      </w:r>
      <w:r w:rsidR="002B4B7F">
        <w:rPr>
          <w:rFonts w:ascii="Times New Roman" w:hAnsi="Times New Roman" w:cs="Times New Roman"/>
        </w:rPr>
        <w:t>24</w:t>
      </w:r>
      <w:r w:rsidR="00322B40">
        <w:rPr>
          <w:rFonts w:ascii="Times New Roman" w:hAnsi="Times New Roman" w:cs="Times New Roman"/>
        </w:rPr>
        <w:t xml:space="preserve"> hours before </w:t>
      </w:r>
      <w:r w:rsidR="00F469F0">
        <w:rPr>
          <w:rFonts w:ascii="Times New Roman" w:hAnsi="Times New Roman" w:cs="Times New Roman"/>
        </w:rPr>
        <w:t xml:space="preserve">service </w:t>
      </w:r>
      <w:r w:rsidRPr="000925E6">
        <w:rPr>
          <w:rFonts w:ascii="Times New Roman" w:hAnsi="Times New Roman" w:cs="Times New Roman"/>
        </w:rPr>
        <w:t xml:space="preserve">was </w:t>
      </w:r>
      <w:r w:rsidR="000F51E8">
        <w:rPr>
          <w:rFonts w:ascii="Times New Roman" w:hAnsi="Times New Roman" w:cs="Times New Roman"/>
        </w:rPr>
        <w:t>completed</w:t>
      </w:r>
      <w:r w:rsidRPr="000925E6">
        <w:rPr>
          <w:rFonts w:ascii="Times New Roman" w:hAnsi="Times New Roman" w:cs="Times New Roman"/>
        </w:rPr>
        <w:t xml:space="preserve">. </w:t>
      </w:r>
      <w:r w:rsidR="00322B40">
        <w:rPr>
          <w:rFonts w:ascii="Times New Roman" w:hAnsi="Times New Roman" w:cs="Times New Roman"/>
        </w:rPr>
        <w:t>If</w:t>
      </w:r>
      <w:r w:rsidRPr="000925E6">
        <w:rPr>
          <w:rFonts w:ascii="Times New Roman" w:hAnsi="Times New Roman" w:cs="Times New Roman"/>
        </w:rPr>
        <w:t xml:space="preserve"> the party was </w:t>
      </w:r>
      <w:r w:rsidR="00322B40">
        <w:rPr>
          <w:rFonts w:ascii="Times New Roman" w:hAnsi="Times New Roman" w:cs="Times New Roman"/>
        </w:rPr>
        <w:t xml:space="preserve">not </w:t>
      </w:r>
      <w:r w:rsidRPr="000925E6">
        <w:rPr>
          <w:rFonts w:ascii="Times New Roman" w:hAnsi="Times New Roman" w:cs="Times New Roman"/>
        </w:rPr>
        <w:t xml:space="preserve">required to serve </w:t>
      </w:r>
      <w:r w:rsidR="00322B40">
        <w:rPr>
          <w:rFonts w:ascii="Times New Roman" w:hAnsi="Times New Roman" w:cs="Times New Roman"/>
        </w:rPr>
        <w:t>all</w:t>
      </w:r>
      <w:r w:rsidR="00F469F0">
        <w:rPr>
          <w:rFonts w:ascii="Times New Roman" w:hAnsi="Times New Roman" w:cs="Times New Roman"/>
        </w:rPr>
        <w:t xml:space="preserve"> creditors and </w:t>
      </w:r>
      <w:r w:rsidRPr="000925E6">
        <w:rPr>
          <w:rFonts w:ascii="Times New Roman" w:hAnsi="Times New Roman" w:cs="Times New Roman"/>
        </w:rPr>
        <w:t xml:space="preserve">parties in interest listed on the matrix, then the party </w:t>
      </w:r>
      <w:r w:rsidR="00322B40">
        <w:rPr>
          <w:rFonts w:ascii="Times New Roman" w:hAnsi="Times New Roman" w:cs="Times New Roman"/>
        </w:rPr>
        <w:t>must</w:t>
      </w:r>
      <w:r w:rsidR="00322B40" w:rsidRPr="000925E6">
        <w:rPr>
          <w:rFonts w:ascii="Times New Roman" w:hAnsi="Times New Roman" w:cs="Times New Roman"/>
        </w:rPr>
        <w:t xml:space="preserve"> </w:t>
      </w:r>
      <w:r w:rsidRPr="000925E6">
        <w:rPr>
          <w:rFonts w:ascii="Times New Roman" w:hAnsi="Times New Roman" w:cs="Times New Roman"/>
        </w:rPr>
        <w:t xml:space="preserve">remove </w:t>
      </w:r>
      <w:r w:rsidR="00F469F0">
        <w:rPr>
          <w:rFonts w:ascii="Times New Roman" w:hAnsi="Times New Roman" w:cs="Times New Roman"/>
        </w:rPr>
        <w:t xml:space="preserve">or cross out </w:t>
      </w:r>
      <w:r w:rsidR="00155D57">
        <w:rPr>
          <w:rFonts w:ascii="Times New Roman" w:hAnsi="Times New Roman" w:cs="Times New Roman"/>
        </w:rPr>
        <w:t xml:space="preserve">on the attached matrix </w:t>
      </w:r>
      <w:r w:rsidRPr="000925E6">
        <w:rPr>
          <w:rFonts w:ascii="Times New Roman" w:hAnsi="Times New Roman" w:cs="Times New Roman"/>
        </w:rPr>
        <w:t xml:space="preserve">the names and addresses of </w:t>
      </w:r>
      <w:r w:rsidR="00F469F0">
        <w:rPr>
          <w:rFonts w:ascii="Times New Roman" w:hAnsi="Times New Roman" w:cs="Times New Roman"/>
        </w:rPr>
        <w:t xml:space="preserve">the </w:t>
      </w:r>
      <w:r w:rsidR="00322B40">
        <w:rPr>
          <w:rFonts w:ascii="Times New Roman" w:hAnsi="Times New Roman" w:cs="Times New Roman"/>
        </w:rPr>
        <w:t xml:space="preserve">unserved </w:t>
      </w:r>
      <w:r w:rsidR="00F469F0">
        <w:rPr>
          <w:rFonts w:ascii="Times New Roman" w:hAnsi="Times New Roman" w:cs="Times New Roman"/>
        </w:rPr>
        <w:t xml:space="preserve">creditors and </w:t>
      </w:r>
      <w:r w:rsidRPr="000925E6">
        <w:rPr>
          <w:rFonts w:ascii="Times New Roman" w:hAnsi="Times New Roman" w:cs="Times New Roman"/>
        </w:rPr>
        <w:t xml:space="preserve">parties in interest but must otherwise leave the matrix intact. </w:t>
      </w:r>
    </w:p>
    <w:p w14:paraId="5E717286" w14:textId="3736DA85" w:rsidR="008A691D" w:rsidRPr="000925E6" w:rsidRDefault="008A691D" w:rsidP="003338D3">
      <w:pPr>
        <w:pStyle w:val="BodyText"/>
        <w:numPr>
          <w:ilvl w:val="0"/>
          <w:numId w:val="19"/>
        </w:numPr>
        <w:tabs>
          <w:tab w:val="left" w:pos="3418"/>
          <w:tab w:val="left" w:pos="4516"/>
        </w:tabs>
        <w:autoSpaceDE/>
        <w:autoSpaceDN/>
        <w:spacing w:before="240" w:after="240"/>
        <w:ind w:right="144"/>
        <w:rPr>
          <w:rFonts w:ascii="Times New Roman" w:hAnsi="Times New Roman" w:cs="Times New Roman"/>
        </w:rPr>
      </w:pPr>
      <w:r w:rsidRPr="000925E6">
        <w:rPr>
          <w:rFonts w:ascii="Times New Roman" w:hAnsi="Times New Roman" w:cs="Times New Roman"/>
        </w:rPr>
        <w:t xml:space="preserve">Failure to comply with this </w:t>
      </w:r>
      <w:r w:rsidR="003A31E7">
        <w:rPr>
          <w:rFonts w:ascii="Times New Roman" w:hAnsi="Times New Roman" w:cs="Times New Roman"/>
        </w:rPr>
        <w:t>r</w:t>
      </w:r>
      <w:r w:rsidRPr="000925E6">
        <w:rPr>
          <w:rFonts w:ascii="Times New Roman" w:hAnsi="Times New Roman" w:cs="Times New Roman"/>
        </w:rPr>
        <w:t xml:space="preserve">ule may constitute sufficient cause to deny the </w:t>
      </w:r>
      <w:r w:rsidR="00E072C7">
        <w:rPr>
          <w:rFonts w:ascii="Times New Roman" w:hAnsi="Times New Roman" w:cs="Times New Roman"/>
        </w:rPr>
        <w:t>related request for relief</w:t>
      </w:r>
      <w:r w:rsidRPr="000925E6">
        <w:rPr>
          <w:rFonts w:ascii="Times New Roman" w:hAnsi="Times New Roman" w:cs="Times New Roman"/>
        </w:rPr>
        <w:t xml:space="preserve"> without </w:t>
      </w:r>
      <w:r w:rsidR="00E072C7">
        <w:rPr>
          <w:rFonts w:ascii="Times New Roman" w:hAnsi="Times New Roman" w:cs="Times New Roman"/>
        </w:rPr>
        <w:t>limitation on the party’s right to request that relief in a subsequent filing</w:t>
      </w:r>
      <w:r w:rsidRPr="000925E6">
        <w:rPr>
          <w:rFonts w:ascii="Times New Roman" w:hAnsi="Times New Roman" w:cs="Times New Roman"/>
        </w:rPr>
        <w:t xml:space="preserve">. </w:t>
      </w:r>
    </w:p>
    <w:p w14:paraId="6436746F" w14:textId="100A940D" w:rsidR="00884626" w:rsidRDefault="00884626" w:rsidP="00884626">
      <w:pPr>
        <w:pStyle w:val="Heading1"/>
        <w:ind w:left="1440" w:hanging="1440"/>
      </w:pPr>
      <w:bookmarkStart w:id="119" w:name="_Toc149225350"/>
      <w:bookmarkStart w:id="120" w:name="_Toc149557905"/>
      <w:r>
        <w:t>LR 9013</w:t>
      </w:r>
      <w:r w:rsidR="000A6F2F">
        <w:t>-3</w:t>
      </w:r>
      <w:r>
        <w:tab/>
        <w:t>Motions to Continue or Impose the Automatic Stay Under 11 U.S.C. § 362(c)(3) or (4)</w:t>
      </w:r>
      <w:bookmarkEnd w:id="119"/>
      <w:bookmarkEnd w:id="120"/>
    </w:p>
    <w:p w14:paraId="685D10F9" w14:textId="539D3778" w:rsidR="00884626" w:rsidRDefault="00312843" w:rsidP="003338D3">
      <w:pPr>
        <w:pStyle w:val="ListParagraph"/>
        <w:numPr>
          <w:ilvl w:val="0"/>
          <w:numId w:val="15"/>
        </w:numPr>
        <w:contextualSpacing w:val="0"/>
      </w:pPr>
      <w:r>
        <w:rPr>
          <w:i/>
          <w:iCs/>
        </w:rPr>
        <w:t>Movant</w:t>
      </w:r>
      <w:r w:rsidRPr="00884626">
        <w:rPr>
          <w:i/>
          <w:iCs/>
        </w:rPr>
        <w:t xml:space="preserve"> </w:t>
      </w:r>
      <w:r w:rsidR="00884626" w:rsidRPr="00884626">
        <w:rPr>
          <w:i/>
          <w:iCs/>
        </w:rPr>
        <w:t>must obtain a hearing date before filing the motion</w:t>
      </w:r>
      <w:r w:rsidR="00884626">
        <w:t xml:space="preserve">. </w:t>
      </w:r>
      <w:r>
        <w:t xml:space="preserve">A party </w:t>
      </w:r>
      <w:r w:rsidR="00884626">
        <w:t>moving to continue or impose the 11 U.S.C. § 362(a) stay under § 362(c)(3) or (4) must obtain a hearing date before filing the motion.</w:t>
      </w:r>
    </w:p>
    <w:p w14:paraId="533D40C6" w14:textId="60AFF6A0" w:rsidR="006A73AC" w:rsidRDefault="00884626" w:rsidP="003338D3">
      <w:pPr>
        <w:pStyle w:val="ListParagraph"/>
        <w:numPr>
          <w:ilvl w:val="0"/>
          <w:numId w:val="15"/>
        </w:numPr>
        <w:contextualSpacing w:val="0"/>
      </w:pPr>
      <w:r w:rsidRPr="00884626">
        <w:rPr>
          <w:i/>
          <w:iCs/>
        </w:rPr>
        <w:t>Notice of the hearing and objection period</w:t>
      </w:r>
      <w:r>
        <w:t xml:space="preserve">. Unless the court for cause orders otherwise, a </w:t>
      </w:r>
      <w:r w:rsidR="00312843">
        <w:t xml:space="preserve">party </w:t>
      </w:r>
      <w:r>
        <w:t>moving to continue the stay under § 362(c)(3) or impose the stay under § 362(c)(4) must provide all creditors, the trustee, and the United States trustee with notice consistent with Local Rule 9014</w:t>
      </w:r>
      <w:r w:rsidR="00D67C15">
        <w:t>-1</w:t>
      </w:r>
      <w:r>
        <w:t>. The notice must provide 14 days to object to the motion and state the date on which the court will hear the motion if a party timely objects.</w:t>
      </w:r>
    </w:p>
    <w:p w14:paraId="7A364D9B" w14:textId="0F629C7F" w:rsidR="006A73AC" w:rsidRPr="006A73AC" w:rsidRDefault="008A691D" w:rsidP="003338D3">
      <w:pPr>
        <w:pStyle w:val="ListParagraph"/>
        <w:numPr>
          <w:ilvl w:val="0"/>
          <w:numId w:val="15"/>
        </w:numPr>
        <w:contextualSpacing w:val="0"/>
      </w:pPr>
      <w:r w:rsidRPr="006A73AC">
        <w:rPr>
          <w:i/>
          <w:iCs/>
        </w:rPr>
        <w:t>E</w:t>
      </w:r>
      <w:r w:rsidR="006A73AC" w:rsidRPr="006A73AC">
        <w:rPr>
          <w:i/>
          <w:iCs/>
        </w:rPr>
        <w:t xml:space="preserve">videntiary </w:t>
      </w:r>
      <w:r w:rsidR="004D535B">
        <w:rPr>
          <w:i/>
          <w:iCs/>
        </w:rPr>
        <w:t>s</w:t>
      </w:r>
      <w:r w:rsidR="006A73AC" w:rsidRPr="006A73AC">
        <w:rPr>
          <w:i/>
          <w:iCs/>
        </w:rPr>
        <w:t>upport</w:t>
      </w:r>
      <w:r w:rsidR="006A73AC" w:rsidRPr="00112FBA">
        <w:rPr>
          <w:i/>
          <w:iCs/>
        </w:rPr>
        <w:t xml:space="preserve">. </w:t>
      </w:r>
      <w:r w:rsidR="006A73AC" w:rsidRPr="00112FBA">
        <w:t xml:space="preserve">A </w:t>
      </w:r>
      <w:r w:rsidR="00C147CD">
        <w:t>party</w:t>
      </w:r>
      <w:r w:rsidR="00C147CD" w:rsidRPr="00112FBA">
        <w:t xml:space="preserve"> </w:t>
      </w:r>
      <w:r w:rsidR="006A73AC" w:rsidRPr="00112FBA">
        <w:t xml:space="preserve">moving </w:t>
      </w:r>
      <w:r w:rsidR="006A73AC" w:rsidRPr="006A73AC">
        <w:rPr>
          <w:bCs/>
        </w:rPr>
        <w:t xml:space="preserve">to continue the stay under § 362(c)(3) or impose the stay under § 362(c)(4) must file </w:t>
      </w:r>
      <w:r w:rsidR="00C147CD">
        <w:rPr>
          <w:bCs/>
        </w:rPr>
        <w:t xml:space="preserve">and serve </w:t>
      </w:r>
      <w:r w:rsidR="006A73AC" w:rsidRPr="006A73AC">
        <w:rPr>
          <w:bCs/>
        </w:rPr>
        <w:t xml:space="preserve">a </w:t>
      </w:r>
      <w:r w:rsidR="004A6671">
        <w:rPr>
          <w:bCs/>
        </w:rPr>
        <w:t>Declaration</w:t>
      </w:r>
      <w:r w:rsidR="006A73AC" w:rsidRPr="006A73AC">
        <w:rPr>
          <w:bCs/>
        </w:rPr>
        <w:t xml:space="preserve"> or other evidentiary support for the motion </w:t>
      </w:r>
      <w:r w:rsidR="00EE7FAD">
        <w:rPr>
          <w:bCs/>
        </w:rPr>
        <w:t>simultaneously with the filing of the motion</w:t>
      </w:r>
      <w:r w:rsidR="006A73AC" w:rsidRPr="006A73AC">
        <w:rPr>
          <w:bCs/>
        </w:rPr>
        <w:t xml:space="preserve">. </w:t>
      </w:r>
    </w:p>
    <w:p w14:paraId="2B8B04C5" w14:textId="520F1688" w:rsidR="00884626" w:rsidRPr="006A73AC" w:rsidRDefault="00884626" w:rsidP="003338D3">
      <w:pPr>
        <w:pStyle w:val="BodyText"/>
        <w:numPr>
          <w:ilvl w:val="0"/>
          <w:numId w:val="15"/>
        </w:numPr>
        <w:tabs>
          <w:tab w:val="left" w:pos="3418"/>
          <w:tab w:val="left" w:pos="4516"/>
        </w:tabs>
        <w:autoSpaceDE/>
        <w:autoSpaceDN/>
        <w:ind w:right="137"/>
        <w:rPr>
          <w:rFonts w:ascii="Times New Roman" w:hAnsi="Times New Roman" w:cs="Times New Roman"/>
          <w:i/>
          <w:iCs/>
        </w:rPr>
      </w:pPr>
      <w:r w:rsidRPr="006A73AC">
        <w:rPr>
          <w:rFonts w:ascii="Times New Roman" w:hAnsi="Times New Roman" w:cs="Times New Roman"/>
          <w:i/>
          <w:iCs/>
        </w:rPr>
        <w:t>Filing motions under §</w:t>
      </w:r>
      <w:r w:rsidR="001E7917">
        <w:rPr>
          <w:rFonts w:ascii="Times New Roman" w:hAnsi="Times New Roman" w:cs="Times New Roman"/>
          <w:i/>
          <w:iCs/>
        </w:rPr>
        <w:t xml:space="preserve"> </w:t>
      </w:r>
      <w:r w:rsidRPr="006A73AC">
        <w:rPr>
          <w:rFonts w:ascii="Times New Roman" w:hAnsi="Times New Roman" w:cs="Times New Roman"/>
          <w:i/>
          <w:iCs/>
        </w:rPr>
        <w:t>362(c)(3) and (4)</w:t>
      </w:r>
      <w:r w:rsidRPr="006A73AC">
        <w:rPr>
          <w:rFonts w:ascii="Times New Roman" w:hAnsi="Times New Roman" w:cs="Times New Roman"/>
        </w:rPr>
        <w:t>.</w:t>
      </w:r>
    </w:p>
    <w:p w14:paraId="7C9E141E" w14:textId="4EE91B4E" w:rsidR="00884626" w:rsidRPr="00884626" w:rsidRDefault="00884626" w:rsidP="003338D3">
      <w:pPr>
        <w:pStyle w:val="ListParagraph"/>
        <w:numPr>
          <w:ilvl w:val="1"/>
          <w:numId w:val="15"/>
        </w:numPr>
        <w:contextualSpacing w:val="0"/>
        <w:rPr>
          <w:i/>
          <w:iCs/>
        </w:rPr>
      </w:pPr>
      <w:r>
        <w:t xml:space="preserve">A </w:t>
      </w:r>
      <w:r w:rsidR="00C147CD">
        <w:t xml:space="preserve">party </w:t>
      </w:r>
      <w:r>
        <w:t xml:space="preserve">must file any motion under § 362(c)(3) in sufficient time for the court to hear the motion before the 30th day following the date on which the </w:t>
      </w:r>
      <w:r w:rsidR="00C147CD">
        <w:t xml:space="preserve">party </w:t>
      </w:r>
      <w:r>
        <w:t>filed the bankruptcy petition and must serve the notice of hearing at least 17 days before the hearing date.</w:t>
      </w:r>
    </w:p>
    <w:p w14:paraId="41B493D8" w14:textId="0798A6B8" w:rsidR="00884626" w:rsidRPr="00884626" w:rsidRDefault="00884626" w:rsidP="003338D3">
      <w:pPr>
        <w:pStyle w:val="ListParagraph"/>
        <w:numPr>
          <w:ilvl w:val="1"/>
          <w:numId w:val="15"/>
        </w:numPr>
        <w:contextualSpacing w:val="0"/>
        <w:rPr>
          <w:i/>
          <w:iCs/>
        </w:rPr>
      </w:pPr>
      <w:r>
        <w:t xml:space="preserve">A </w:t>
      </w:r>
      <w:r w:rsidR="00C147CD">
        <w:t xml:space="preserve">party </w:t>
      </w:r>
      <w:r>
        <w:t>must file a motion under § 362(c)(4) within 30 days of filing the bankruptcy petition</w:t>
      </w:r>
      <w:r w:rsidR="00A67C91" w:rsidRPr="00A67C91">
        <w:t xml:space="preserve"> </w:t>
      </w:r>
      <w:r w:rsidR="00A67C91">
        <w:t>and must serve the notice of hearing at least 17 days before the hearing date</w:t>
      </w:r>
      <w:r>
        <w:t>.</w:t>
      </w:r>
    </w:p>
    <w:p w14:paraId="232C9A45" w14:textId="77777777" w:rsidR="009F4A5A" w:rsidRPr="00112FBA" w:rsidRDefault="009F4A5A" w:rsidP="003338D3">
      <w:pPr>
        <w:pStyle w:val="ListParagraph"/>
        <w:numPr>
          <w:ilvl w:val="0"/>
          <w:numId w:val="15"/>
        </w:numPr>
        <w:contextualSpacing w:val="0"/>
        <w:rPr>
          <w:i/>
          <w:iCs/>
        </w:rPr>
      </w:pPr>
      <w:r>
        <w:rPr>
          <w:i/>
          <w:iCs/>
        </w:rPr>
        <w:t xml:space="preserve">Hearing the motion. </w:t>
      </w:r>
    </w:p>
    <w:p w14:paraId="15B03B62" w14:textId="551A7074" w:rsidR="00884626" w:rsidRPr="00884626" w:rsidRDefault="00884626" w:rsidP="003338D3">
      <w:pPr>
        <w:pStyle w:val="ListParagraph"/>
        <w:numPr>
          <w:ilvl w:val="1"/>
          <w:numId w:val="15"/>
        </w:numPr>
        <w:contextualSpacing w:val="0"/>
        <w:rPr>
          <w:i/>
          <w:iCs/>
        </w:rPr>
      </w:pPr>
      <w:r>
        <w:t xml:space="preserve">The court </w:t>
      </w:r>
      <w:r w:rsidR="004D535B">
        <w:t xml:space="preserve">may </w:t>
      </w:r>
      <w:r>
        <w:t>hold a hearing on a timely filed and served §</w:t>
      </w:r>
      <w:r w:rsidR="00BC2B81">
        <w:t> </w:t>
      </w:r>
      <w:r>
        <w:t>362(c)(3) or (4) motion if:</w:t>
      </w:r>
    </w:p>
    <w:p w14:paraId="15722BD0" w14:textId="7258F472" w:rsidR="00884626" w:rsidRPr="00112FBA" w:rsidRDefault="00884626" w:rsidP="003338D3">
      <w:pPr>
        <w:pStyle w:val="ListParagraph"/>
        <w:numPr>
          <w:ilvl w:val="1"/>
          <w:numId w:val="43"/>
        </w:numPr>
        <w:ind w:left="3240"/>
        <w:contextualSpacing w:val="0"/>
      </w:pPr>
      <w:r>
        <w:t>A party timely objects to the motion</w:t>
      </w:r>
      <w:r w:rsidR="004D535B">
        <w:t>,</w:t>
      </w:r>
    </w:p>
    <w:p w14:paraId="5ACE75D5" w14:textId="59A69F3E" w:rsidR="00884626" w:rsidRPr="00112FBA" w:rsidRDefault="00884626" w:rsidP="003338D3">
      <w:pPr>
        <w:pStyle w:val="ListParagraph"/>
        <w:numPr>
          <w:ilvl w:val="1"/>
          <w:numId w:val="43"/>
        </w:numPr>
        <w:ind w:left="3240"/>
        <w:contextualSpacing w:val="0"/>
      </w:pPr>
      <w:r>
        <w:lastRenderedPageBreak/>
        <w:t xml:space="preserve">The </w:t>
      </w:r>
      <w:r w:rsidR="009F4A5A">
        <w:t xml:space="preserve">movant </w:t>
      </w:r>
      <w:r>
        <w:t xml:space="preserve">fails to file and serve one or more </w:t>
      </w:r>
      <w:r w:rsidR="004A6671">
        <w:t>Declaration</w:t>
      </w:r>
      <w:r>
        <w:t>s in support of the motion</w:t>
      </w:r>
      <w:r w:rsidR="004D535B">
        <w:t>, or</w:t>
      </w:r>
      <w:r>
        <w:t xml:space="preserve"> </w:t>
      </w:r>
    </w:p>
    <w:p w14:paraId="518E2E18" w14:textId="6837E1AA" w:rsidR="00BC2B81" w:rsidRPr="009F4A5A" w:rsidRDefault="00884626" w:rsidP="003338D3">
      <w:pPr>
        <w:pStyle w:val="ListParagraph"/>
        <w:numPr>
          <w:ilvl w:val="1"/>
          <w:numId w:val="43"/>
        </w:numPr>
        <w:ind w:left="3240"/>
        <w:contextualSpacing w:val="0"/>
      </w:pPr>
      <w:r>
        <w:t>The court concludes that testimony or other evidence of the debtor’s good faith is necessary or desirable</w:t>
      </w:r>
      <w:r w:rsidR="004D535B">
        <w:t>.</w:t>
      </w:r>
      <w:r w:rsidR="00BC2B81">
        <w:t xml:space="preserve"> </w:t>
      </w:r>
    </w:p>
    <w:p w14:paraId="6DC645D3" w14:textId="42D93649" w:rsidR="00BD58E3" w:rsidRPr="00BD58E3" w:rsidRDefault="00BC2B81" w:rsidP="003338D3">
      <w:pPr>
        <w:pStyle w:val="ListParagraph"/>
        <w:numPr>
          <w:ilvl w:val="1"/>
          <w:numId w:val="15"/>
        </w:numPr>
        <w:contextualSpacing w:val="0"/>
        <w:rPr>
          <w:i/>
          <w:iCs/>
        </w:rPr>
      </w:pPr>
      <w:r>
        <w:t>Unless the court orders otherwise, evidence may be presented at the hearing; the debtor, debtor’s counsel, counsel for any objecti</w:t>
      </w:r>
      <w:r w:rsidR="00A67C91">
        <w:t>ng</w:t>
      </w:r>
      <w:r>
        <w:t xml:space="preserve"> party (or the objecting party if an individual </w:t>
      </w:r>
      <w:r w:rsidR="00A67C91">
        <w:t xml:space="preserve">is </w:t>
      </w:r>
      <w:r>
        <w:t>proceeding without counsel), and all witnesses must appear in person at the hearing</w:t>
      </w:r>
      <w:r w:rsidR="00884626">
        <w:t>.</w:t>
      </w:r>
    </w:p>
    <w:p w14:paraId="5B39E64E" w14:textId="46DF9536" w:rsidR="00BD58E3" w:rsidRPr="00BD58E3" w:rsidRDefault="008A691D" w:rsidP="003338D3">
      <w:pPr>
        <w:pStyle w:val="ListParagraph"/>
        <w:numPr>
          <w:ilvl w:val="1"/>
          <w:numId w:val="15"/>
        </w:numPr>
        <w:tabs>
          <w:tab w:val="left" w:pos="1540"/>
        </w:tabs>
        <w:contextualSpacing w:val="0"/>
        <w:rPr>
          <w:i/>
          <w:iCs/>
        </w:rPr>
      </w:pPr>
      <w:r w:rsidRPr="00BD58E3">
        <w:t>T</w:t>
      </w:r>
      <w:r w:rsidR="00BD58E3" w:rsidRPr="00BD58E3">
        <w:t xml:space="preserve">he trustee may appear </w:t>
      </w:r>
      <w:r w:rsidR="00A67C91">
        <w:t>remotely</w:t>
      </w:r>
      <w:r w:rsidR="00BD58E3" w:rsidRPr="00BD58E3">
        <w:t xml:space="preserve"> at any hearing on a motion to continue or impose the stay</w:t>
      </w:r>
      <w:r w:rsidR="00556806">
        <w:t>, if the trustee has no objection to the motion</w:t>
      </w:r>
      <w:r w:rsidR="00BD58E3" w:rsidRPr="00BD58E3">
        <w:t xml:space="preserve">. If the trustee appears </w:t>
      </w:r>
      <w:r w:rsidR="00A67C91">
        <w:t>remotely</w:t>
      </w:r>
      <w:r w:rsidR="00BD58E3" w:rsidRPr="00BD58E3">
        <w:t>, the trustee may not question any witnesses, introduce any evidence, or make any arguments in support of or in opposition to the motion.</w:t>
      </w:r>
    </w:p>
    <w:p w14:paraId="5994C568" w14:textId="1B2A8548" w:rsidR="001E7917" w:rsidRPr="001E7917" w:rsidRDefault="00AD0F6C" w:rsidP="003338D3">
      <w:pPr>
        <w:pStyle w:val="BodyText"/>
        <w:numPr>
          <w:ilvl w:val="0"/>
          <w:numId w:val="15"/>
        </w:numPr>
        <w:tabs>
          <w:tab w:val="left" w:pos="1540"/>
          <w:tab w:val="left" w:pos="3418"/>
          <w:tab w:val="left" w:pos="4516"/>
        </w:tabs>
        <w:autoSpaceDE/>
        <w:autoSpaceDN/>
        <w:ind w:right="137"/>
      </w:pPr>
      <w:r>
        <w:rPr>
          <w:rFonts w:ascii="Times New Roman" w:hAnsi="Times New Roman" w:cs="Times New Roman"/>
          <w:i/>
          <w:iCs/>
        </w:rPr>
        <w:t>Filing proposed order.</w:t>
      </w:r>
      <w:r>
        <w:rPr>
          <w:rFonts w:ascii="Times New Roman" w:hAnsi="Times New Roman" w:cs="Times New Roman"/>
        </w:rPr>
        <w:t xml:space="preserve"> </w:t>
      </w:r>
      <w:r w:rsidR="00884626" w:rsidRPr="007B6A21">
        <w:rPr>
          <w:rFonts w:ascii="Times New Roman" w:hAnsi="Times New Roman" w:cs="Times New Roman"/>
        </w:rPr>
        <w:t xml:space="preserve">If no party timely objects to a motion properly filed and served under this Local Rule, the </w:t>
      </w:r>
      <w:r>
        <w:rPr>
          <w:rFonts w:ascii="Times New Roman" w:hAnsi="Times New Roman" w:cs="Times New Roman"/>
        </w:rPr>
        <w:t>movant</w:t>
      </w:r>
      <w:r w:rsidRPr="007B6A21">
        <w:rPr>
          <w:rFonts w:ascii="Times New Roman" w:hAnsi="Times New Roman" w:cs="Times New Roman"/>
        </w:rPr>
        <w:t xml:space="preserve"> </w:t>
      </w:r>
      <w:r w:rsidR="00884626" w:rsidRPr="007B6A21">
        <w:rPr>
          <w:rFonts w:ascii="Times New Roman" w:hAnsi="Times New Roman" w:cs="Times New Roman"/>
        </w:rPr>
        <w:t xml:space="preserve">must file a proposed order. If the </w:t>
      </w:r>
      <w:r>
        <w:rPr>
          <w:rFonts w:ascii="Times New Roman" w:hAnsi="Times New Roman" w:cs="Times New Roman"/>
        </w:rPr>
        <w:t>movant</w:t>
      </w:r>
      <w:r w:rsidR="00884626" w:rsidRPr="007B6A21">
        <w:rPr>
          <w:rFonts w:ascii="Times New Roman" w:hAnsi="Times New Roman" w:cs="Times New Roman"/>
        </w:rPr>
        <w:t xml:space="preserve"> does not file a proposed order </w:t>
      </w:r>
      <w:r>
        <w:rPr>
          <w:rFonts w:ascii="Times New Roman" w:hAnsi="Times New Roman" w:cs="Times New Roman"/>
        </w:rPr>
        <w:t xml:space="preserve">promptly </w:t>
      </w:r>
      <w:r w:rsidR="00884626" w:rsidRPr="007B6A21">
        <w:rPr>
          <w:rFonts w:ascii="Times New Roman" w:hAnsi="Times New Roman" w:cs="Times New Roman"/>
        </w:rPr>
        <w:t xml:space="preserve">after the objection period ends, the court may hold </w:t>
      </w:r>
      <w:r w:rsidR="00556806">
        <w:rPr>
          <w:rFonts w:ascii="Times New Roman" w:hAnsi="Times New Roman" w:cs="Times New Roman"/>
        </w:rPr>
        <w:t>the scheduled</w:t>
      </w:r>
      <w:r w:rsidR="00884626" w:rsidRPr="007B6A21">
        <w:rPr>
          <w:rFonts w:ascii="Times New Roman" w:hAnsi="Times New Roman" w:cs="Times New Roman"/>
        </w:rPr>
        <w:t xml:space="preserve"> hearing.</w:t>
      </w:r>
      <w:bookmarkStart w:id="121" w:name="_Toc149225351"/>
      <w:bookmarkStart w:id="122" w:name="_Toc149557906"/>
    </w:p>
    <w:p w14:paraId="6D059308" w14:textId="77777777" w:rsidR="001E7917" w:rsidRPr="001E7917" w:rsidRDefault="001E7917" w:rsidP="001E7917">
      <w:pPr>
        <w:pStyle w:val="BodyText"/>
        <w:tabs>
          <w:tab w:val="left" w:pos="1540"/>
          <w:tab w:val="left" w:pos="3418"/>
          <w:tab w:val="left" w:pos="4516"/>
        </w:tabs>
        <w:autoSpaceDE/>
        <w:autoSpaceDN/>
        <w:ind w:left="2160" w:right="137"/>
      </w:pPr>
    </w:p>
    <w:p w14:paraId="3C2C1C0C" w14:textId="07A58A6A" w:rsidR="00651378" w:rsidRPr="001E7917" w:rsidRDefault="001E7917" w:rsidP="00112FBA">
      <w:pPr>
        <w:pStyle w:val="BodyText"/>
        <w:tabs>
          <w:tab w:val="left" w:pos="1540"/>
          <w:tab w:val="left" w:pos="3418"/>
          <w:tab w:val="left" w:pos="4516"/>
        </w:tabs>
        <w:autoSpaceDE/>
        <w:autoSpaceDN/>
        <w:ind w:left="1530" w:right="137" w:hanging="1530"/>
        <w:rPr>
          <w:b/>
          <w:bCs/>
        </w:rPr>
      </w:pPr>
      <w:r w:rsidRPr="00EE7FAD">
        <w:rPr>
          <w:rFonts w:ascii="Times New Roman" w:hAnsi="Times New Roman" w:cs="Times New Roman"/>
          <w:b/>
          <w:bCs/>
        </w:rPr>
        <w:t>L</w:t>
      </w:r>
      <w:r w:rsidR="00651378" w:rsidRPr="00EE7FAD">
        <w:rPr>
          <w:rFonts w:ascii="Times New Roman" w:hAnsi="Times New Roman" w:cs="Times New Roman"/>
          <w:b/>
          <w:bCs/>
        </w:rPr>
        <w:t>R 9013</w:t>
      </w:r>
      <w:r w:rsidR="000A6F2F">
        <w:rPr>
          <w:rFonts w:ascii="Times New Roman" w:hAnsi="Times New Roman" w:cs="Times New Roman"/>
          <w:b/>
          <w:bCs/>
        </w:rPr>
        <w:t>.4</w:t>
      </w:r>
      <w:r w:rsidR="00651378" w:rsidRPr="00EE7FAD">
        <w:rPr>
          <w:rFonts w:ascii="Times New Roman" w:hAnsi="Times New Roman" w:cs="Times New Roman"/>
          <w:b/>
          <w:bCs/>
        </w:rPr>
        <w:tab/>
        <w:t>Motions to Convert or Dismiss a Chapter 11 Case Under 11 U.S.C. §</w:t>
      </w:r>
      <w:r w:rsidR="0076733C">
        <w:rPr>
          <w:rFonts w:ascii="Times New Roman" w:hAnsi="Times New Roman" w:cs="Times New Roman"/>
          <w:b/>
          <w:bCs/>
        </w:rPr>
        <w:t> </w:t>
      </w:r>
      <w:r w:rsidR="00651378" w:rsidRPr="00EE7FAD">
        <w:rPr>
          <w:rFonts w:ascii="Times New Roman" w:hAnsi="Times New Roman" w:cs="Times New Roman"/>
          <w:b/>
          <w:bCs/>
        </w:rPr>
        <w:t>1112(b)</w:t>
      </w:r>
      <w:bookmarkEnd w:id="121"/>
      <w:bookmarkEnd w:id="122"/>
    </w:p>
    <w:p w14:paraId="52AC912D" w14:textId="4947D108" w:rsidR="00651378" w:rsidRDefault="00651378" w:rsidP="003338D3">
      <w:pPr>
        <w:pStyle w:val="ListParagraph"/>
        <w:numPr>
          <w:ilvl w:val="0"/>
          <w:numId w:val="16"/>
        </w:numPr>
        <w:contextualSpacing w:val="0"/>
      </w:pPr>
      <w:r w:rsidRPr="00651378">
        <w:rPr>
          <w:i/>
          <w:iCs/>
        </w:rPr>
        <w:t>Mov</w:t>
      </w:r>
      <w:r w:rsidR="00AD0F6C">
        <w:rPr>
          <w:i/>
          <w:iCs/>
        </w:rPr>
        <w:t>ant</w:t>
      </w:r>
      <w:r w:rsidRPr="00651378">
        <w:rPr>
          <w:i/>
          <w:iCs/>
        </w:rPr>
        <w:t xml:space="preserve"> must obtain a hearing date before filing the motion</w:t>
      </w:r>
      <w:r>
        <w:t>. Parties moving under 11 U.S.C. § 1112(b) to convert or dismiss a Chapter 11 case must obtain a hearing date before filing the motion.</w:t>
      </w:r>
    </w:p>
    <w:p w14:paraId="5E6155FC" w14:textId="77777777" w:rsidR="00651378" w:rsidRDefault="00651378" w:rsidP="003338D3">
      <w:pPr>
        <w:pStyle w:val="ListParagraph"/>
        <w:numPr>
          <w:ilvl w:val="0"/>
          <w:numId w:val="16"/>
        </w:numPr>
        <w:contextualSpacing w:val="0"/>
      </w:pPr>
      <w:r w:rsidRPr="00651378">
        <w:rPr>
          <w:i/>
          <w:iCs/>
        </w:rPr>
        <w:t>Notice of the hearing and objection period</w:t>
      </w:r>
      <w:r>
        <w:t>. Unless the court orders otherwise, a party moving to convert or dismiss a Chapter 11 case must provide the debtor, all creditors, the trustee, and the United States trustee with notice that:</w:t>
      </w:r>
    </w:p>
    <w:p w14:paraId="10B0E684" w14:textId="77777777" w:rsidR="00651378" w:rsidRDefault="00651378" w:rsidP="003338D3">
      <w:pPr>
        <w:pStyle w:val="ListParagraph"/>
        <w:numPr>
          <w:ilvl w:val="1"/>
          <w:numId w:val="16"/>
        </w:numPr>
        <w:contextualSpacing w:val="0"/>
      </w:pPr>
      <w:r>
        <w:t>Any objection to the motion must be filed not later than 21 days after service of the notice; and</w:t>
      </w:r>
    </w:p>
    <w:p w14:paraId="50D630BD" w14:textId="77777777" w:rsidR="00651378" w:rsidRDefault="00651378" w:rsidP="003338D3">
      <w:pPr>
        <w:pStyle w:val="ListParagraph"/>
        <w:numPr>
          <w:ilvl w:val="1"/>
          <w:numId w:val="16"/>
        </w:numPr>
        <w:contextualSpacing w:val="0"/>
      </w:pPr>
      <w:r>
        <w:t>If a party files a timely objection, the court will hear the motion on the date obtained under subsection (a).</w:t>
      </w:r>
    </w:p>
    <w:p w14:paraId="07669358" w14:textId="1DA61432" w:rsidR="00651378" w:rsidRDefault="00651378" w:rsidP="003338D3">
      <w:pPr>
        <w:pStyle w:val="ListParagraph"/>
        <w:numPr>
          <w:ilvl w:val="0"/>
          <w:numId w:val="16"/>
        </w:numPr>
        <w:contextualSpacing w:val="0"/>
      </w:pPr>
      <w:r w:rsidRPr="00651378">
        <w:rPr>
          <w:i/>
          <w:iCs/>
        </w:rPr>
        <w:t>Motion must be filed and served within 24 hours of obtaining a hearing date</w:t>
      </w:r>
      <w:r>
        <w:t xml:space="preserve">. A party filing a motion under 11 U.S.C. § 1112(b) must file the motion and serve the notice as provided in subsection (b) of this Local Rule no more than 24 hours after obtaining a hearing date in accordance with subsection (a) of this Local Rule to ensure that interested parties receive 21 days’ notice, as required by Fed. R. </w:t>
      </w:r>
      <w:proofErr w:type="spellStart"/>
      <w:r>
        <w:t>Bankr</w:t>
      </w:r>
      <w:proofErr w:type="spellEnd"/>
      <w:r>
        <w:t>. P. 2002(a)(4), before the court is required to commence the hearing under §</w:t>
      </w:r>
      <w:r w:rsidR="001E7917">
        <w:t xml:space="preserve"> </w:t>
      </w:r>
      <w:r>
        <w:t xml:space="preserve">1112(b)(3). </w:t>
      </w:r>
      <w:r>
        <w:lastRenderedPageBreak/>
        <w:t xml:space="preserve">A party’s failure to comply with this Local Rule is sufficient grounds </w:t>
      </w:r>
      <w:r w:rsidR="00556806">
        <w:t xml:space="preserve">on which to </w:t>
      </w:r>
      <w:r>
        <w:t>den</w:t>
      </w:r>
      <w:r w:rsidR="00556806">
        <w:t>y</w:t>
      </w:r>
      <w:r>
        <w:t xml:space="preserve"> a motion </w:t>
      </w:r>
      <w:r w:rsidR="00556806">
        <w:t xml:space="preserve">under § 1112(b) </w:t>
      </w:r>
      <w:r>
        <w:t>to convert or dismiss.</w:t>
      </w:r>
    </w:p>
    <w:p w14:paraId="47A9D605" w14:textId="358B9A40" w:rsidR="00651378" w:rsidRDefault="00651378" w:rsidP="00853F2F">
      <w:pPr>
        <w:pStyle w:val="Heading1"/>
        <w:ind w:left="1440" w:hanging="1440"/>
      </w:pPr>
      <w:bookmarkStart w:id="123" w:name="_Toc149225352"/>
      <w:bookmarkStart w:id="124" w:name="_Toc149557908"/>
      <w:r>
        <w:t>LR 9014</w:t>
      </w:r>
      <w:r w:rsidR="000A6F2F">
        <w:t>-1</w:t>
      </w:r>
      <w:r>
        <w:tab/>
      </w:r>
      <w:r w:rsidRPr="00B1711E">
        <w:t>Notice</w:t>
      </w:r>
      <w:r>
        <w:t xml:space="preserve"> of Motion; Notice of Hearing; Time Periods for Objections; Form of Objections</w:t>
      </w:r>
      <w:bookmarkEnd w:id="123"/>
      <w:bookmarkEnd w:id="124"/>
    </w:p>
    <w:p w14:paraId="29D68106" w14:textId="632AEA62" w:rsidR="00E50B8D" w:rsidRPr="00E50B8D" w:rsidRDefault="00E50B8D" w:rsidP="003338D3">
      <w:pPr>
        <w:pStyle w:val="BodyText"/>
        <w:numPr>
          <w:ilvl w:val="0"/>
          <w:numId w:val="17"/>
        </w:numPr>
        <w:tabs>
          <w:tab w:val="left" w:pos="2260"/>
        </w:tabs>
        <w:autoSpaceDE/>
        <w:autoSpaceDN/>
        <w:ind w:right="132"/>
        <w:rPr>
          <w:rFonts w:ascii="Times New Roman" w:hAnsi="Times New Roman" w:cs="Times New Roman"/>
        </w:rPr>
      </w:pPr>
      <w:r w:rsidRPr="00E50B8D">
        <w:rPr>
          <w:rFonts w:ascii="Times New Roman" w:hAnsi="Times New Roman" w:cs="Times New Roman"/>
          <w:i/>
        </w:rPr>
        <w:t xml:space="preserve">Court action by negative notice. </w:t>
      </w:r>
      <w:r w:rsidRPr="00E50B8D">
        <w:rPr>
          <w:rFonts w:ascii="Times New Roman" w:hAnsi="Times New Roman" w:cs="Times New Roman"/>
        </w:rPr>
        <w:t xml:space="preserve">Unless otherwise required by the Bankruptcy Code, the Federal Rules of Bankruptcy Procedure, these Local Rules, or court order, the court does not schedule a hearing on a motion, application, or notice of intended action </w:t>
      </w:r>
      <w:r w:rsidR="00332CA9">
        <w:rPr>
          <w:rFonts w:ascii="Times New Roman" w:hAnsi="Times New Roman" w:cs="Times New Roman"/>
        </w:rPr>
        <w:t>except when</w:t>
      </w:r>
      <w:r w:rsidR="00332CA9" w:rsidRPr="00E50B8D">
        <w:rPr>
          <w:rFonts w:ascii="Times New Roman" w:hAnsi="Times New Roman" w:cs="Times New Roman"/>
        </w:rPr>
        <w:t xml:space="preserve"> </w:t>
      </w:r>
      <w:r w:rsidRPr="00E50B8D">
        <w:rPr>
          <w:rFonts w:ascii="Times New Roman" w:hAnsi="Times New Roman" w:cs="Times New Roman"/>
        </w:rPr>
        <w:t xml:space="preserve">there is a timely objection </w:t>
      </w:r>
      <w:r w:rsidR="00A404AB">
        <w:rPr>
          <w:rFonts w:ascii="Times New Roman" w:hAnsi="Times New Roman" w:cs="Times New Roman"/>
        </w:rPr>
        <w:t xml:space="preserve">or response, </w:t>
      </w:r>
      <w:r w:rsidRPr="00E50B8D">
        <w:rPr>
          <w:rFonts w:ascii="Times New Roman" w:hAnsi="Times New Roman" w:cs="Times New Roman"/>
        </w:rPr>
        <w:t>or the court otherwise concludes that a hearing is necessary or desirable.</w:t>
      </w:r>
      <w:r w:rsidR="00332CA9">
        <w:rPr>
          <w:rFonts w:ascii="Times New Roman" w:hAnsi="Times New Roman" w:cs="Times New Roman"/>
        </w:rPr>
        <w:t xml:space="preserve"> </w:t>
      </w:r>
      <w:r w:rsidR="00F63120">
        <w:rPr>
          <w:rFonts w:ascii="Times New Roman" w:hAnsi="Times New Roman" w:cs="Times New Roman"/>
        </w:rPr>
        <w:t xml:space="preserve">Nothing in the rule limits the court’s ability to adjudicate a motion, application, notice of intended action, or other request without a hearing. </w:t>
      </w:r>
    </w:p>
    <w:p w14:paraId="298109C8" w14:textId="3FC80DB9" w:rsidR="00651378" w:rsidRDefault="00651378" w:rsidP="003338D3">
      <w:pPr>
        <w:pStyle w:val="ListParagraph"/>
        <w:numPr>
          <w:ilvl w:val="1"/>
          <w:numId w:val="17"/>
        </w:numPr>
        <w:contextualSpacing w:val="0"/>
      </w:pPr>
      <w:r>
        <w:t xml:space="preserve">A </w:t>
      </w:r>
      <w:r w:rsidR="00E50B8D">
        <w:t>party filing a moti</w:t>
      </w:r>
      <w:r w:rsidR="00E50B8D">
        <w:rPr>
          <w:spacing w:val="-1"/>
        </w:rPr>
        <w:t>o</w:t>
      </w:r>
      <w:r w:rsidR="00E50B8D">
        <w:t>n, application,</w:t>
      </w:r>
      <w:r w:rsidR="00E50B8D">
        <w:rPr>
          <w:spacing w:val="-1"/>
        </w:rPr>
        <w:t xml:space="preserve"> </w:t>
      </w:r>
      <w:r w:rsidR="00E50B8D">
        <w:t>or</w:t>
      </w:r>
      <w:r w:rsidR="00E50B8D">
        <w:rPr>
          <w:spacing w:val="-1"/>
        </w:rPr>
        <w:t xml:space="preserve"> </w:t>
      </w:r>
      <w:r w:rsidR="00E50B8D">
        <w:t>notice of</w:t>
      </w:r>
      <w:r w:rsidR="00E50B8D">
        <w:rPr>
          <w:spacing w:val="-2"/>
        </w:rPr>
        <w:t xml:space="preserve"> </w:t>
      </w:r>
      <w:r w:rsidR="00E50B8D">
        <w:t>intended</w:t>
      </w:r>
      <w:r w:rsidR="00E50B8D">
        <w:rPr>
          <w:spacing w:val="-1"/>
        </w:rPr>
        <w:t xml:space="preserve"> </w:t>
      </w:r>
      <w:r w:rsidR="00E50B8D">
        <w:t>act</w:t>
      </w:r>
      <w:r w:rsidR="00E50B8D">
        <w:rPr>
          <w:spacing w:val="-2"/>
        </w:rPr>
        <w:t>i</w:t>
      </w:r>
      <w:r w:rsidR="00E50B8D">
        <w:t>on</w:t>
      </w:r>
      <w:r w:rsidR="00E50B8D">
        <w:rPr>
          <w:spacing w:val="-2"/>
        </w:rPr>
        <w:t xml:space="preserve"> </w:t>
      </w:r>
      <w:r w:rsidR="00E50B8D">
        <w:t>must file and serve</w:t>
      </w:r>
      <w:r w:rsidR="00E50B8D">
        <w:rPr>
          <w:spacing w:val="-1"/>
        </w:rPr>
        <w:t>:</w:t>
      </w:r>
    </w:p>
    <w:p w14:paraId="398900FB" w14:textId="74B299BB" w:rsidR="00651378" w:rsidRPr="00BE40B1" w:rsidRDefault="00651378" w:rsidP="003338D3">
      <w:pPr>
        <w:pStyle w:val="ListParagraph"/>
        <w:numPr>
          <w:ilvl w:val="2"/>
          <w:numId w:val="17"/>
        </w:numPr>
        <w:contextualSpacing w:val="0"/>
      </w:pPr>
      <w:r>
        <w:t xml:space="preserve">A </w:t>
      </w:r>
      <w:r w:rsidR="004847D5">
        <w:t>notice</w:t>
      </w:r>
      <w:r w:rsidR="004847D5">
        <w:rPr>
          <w:spacing w:val="-1"/>
        </w:rPr>
        <w:t xml:space="preserve"> that s</w:t>
      </w:r>
      <w:r w:rsidR="004847D5">
        <w:t>ubstantially</w:t>
      </w:r>
      <w:r w:rsidR="004847D5">
        <w:rPr>
          <w:spacing w:val="1"/>
        </w:rPr>
        <w:t xml:space="preserve"> </w:t>
      </w:r>
      <w:r w:rsidR="004847D5">
        <w:t>complies with Local Rule</w:t>
      </w:r>
      <w:r w:rsidR="004847D5">
        <w:rPr>
          <w:spacing w:val="-3"/>
        </w:rPr>
        <w:t xml:space="preserve"> </w:t>
      </w:r>
      <w:r w:rsidR="004847D5">
        <w:t>90</w:t>
      </w:r>
      <w:r w:rsidR="004847D5">
        <w:rPr>
          <w:spacing w:val="-2"/>
        </w:rPr>
        <w:t>1</w:t>
      </w:r>
      <w:r w:rsidR="004847D5">
        <w:t>4</w:t>
      </w:r>
      <w:r w:rsidR="008A73E4">
        <w:t>-1</w:t>
      </w:r>
      <w:r w:rsidR="004847D5">
        <w:t xml:space="preserve"> and conforms with the appropriate Official Form (“Notice of </w:t>
      </w:r>
      <w:r w:rsidR="004847D5" w:rsidRPr="00BE40B1">
        <w:t>Motion</w:t>
      </w:r>
      <w:r w:rsidR="0005706F">
        <w:t>”, “Notice of Application”,</w:t>
      </w:r>
      <w:r w:rsidR="004847D5" w:rsidRPr="00BE40B1">
        <w:t xml:space="preserve"> or </w:t>
      </w:r>
      <w:r w:rsidR="0005706F">
        <w:t xml:space="preserve">“Notice of </w:t>
      </w:r>
      <w:r w:rsidR="004847D5" w:rsidRPr="00BE40B1">
        <w:t>Objection”</w:t>
      </w:r>
      <w:proofErr w:type="gramStart"/>
      <w:r w:rsidR="004847D5" w:rsidRPr="00BE40B1">
        <w:t>);</w:t>
      </w:r>
      <w:proofErr w:type="gramEnd"/>
    </w:p>
    <w:p w14:paraId="07A06815" w14:textId="2AE1179B" w:rsidR="00651378" w:rsidRPr="00BE40B1" w:rsidRDefault="00651378" w:rsidP="003338D3">
      <w:pPr>
        <w:pStyle w:val="ListParagraph"/>
        <w:numPr>
          <w:ilvl w:val="2"/>
          <w:numId w:val="17"/>
        </w:numPr>
        <w:contextualSpacing w:val="0"/>
      </w:pPr>
      <w:r w:rsidRPr="00BE40B1">
        <w:t xml:space="preserve">A </w:t>
      </w:r>
      <w:r w:rsidR="004847D5" w:rsidRPr="00BE40B1">
        <w:rPr>
          <w:spacing w:val="1"/>
        </w:rPr>
        <w:t>m</w:t>
      </w:r>
      <w:r w:rsidR="004847D5" w:rsidRPr="00BE40B1">
        <w:t>oti</w:t>
      </w:r>
      <w:r w:rsidR="004847D5" w:rsidRPr="00BE40B1">
        <w:rPr>
          <w:spacing w:val="-1"/>
        </w:rPr>
        <w:t>o</w:t>
      </w:r>
      <w:r w:rsidR="004847D5" w:rsidRPr="00BE40B1">
        <w:t>n, application,</w:t>
      </w:r>
      <w:r w:rsidR="004847D5" w:rsidRPr="00BE40B1">
        <w:rPr>
          <w:spacing w:val="-2"/>
        </w:rPr>
        <w:t xml:space="preserve"> </w:t>
      </w:r>
      <w:r w:rsidR="004847D5" w:rsidRPr="00BE40B1">
        <w:t>or</w:t>
      </w:r>
      <w:r w:rsidR="004847D5" w:rsidRPr="00BE40B1">
        <w:rPr>
          <w:spacing w:val="-2"/>
        </w:rPr>
        <w:t xml:space="preserve"> </w:t>
      </w:r>
      <w:r w:rsidR="004847D5" w:rsidRPr="00BE40B1">
        <w:rPr>
          <w:spacing w:val="-1"/>
        </w:rPr>
        <w:t>s</w:t>
      </w:r>
      <w:r w:rsidR="004847D5" w:rsidRPr="00BE40B1">
        <w:t>tatement</w:t>
      </w:r>
      <w:r w:rsidR="004847D5" w:rsidRPr="00BE40B1">
        <w:rPr>
          <w:spacing w:val="-3"/>
        </w:rPr>
        <w:t xml:space="preserve"> </w:t>
      </w:r>
      <w:r w:rsidR="004847D5" w:rsidRPr="00BE40B1">
        <w:t>of</w:t>
      </w:r>
      <w:r w:rsidR="004847D5" w:rsidRPr="00BE40B1">
        <w:rPr>
          <w:spacing w:val="-3"/>
        </w:rPr>
        <w:t xml:space="preserve"> </w:t>
      </w:r>
      <w:r w:rsidR="004847D5" w:rsidRPr="00BE40B1">
        <w:t>intended action</w:t>
      </w:r>
      <w:r w:rsidR="004847D5" w:rsidRPr="00BE40B1">
        <w:rPr>
          <w:spacing w:val="-3"/>
        </w:rPr>
        <w:t xml:space="preserve"> </w:t>
      </w:r>
      <w:r w:rsidR="004847D5" w:rsidRPr="00BE40B1">
        <w:t>conforming</w:t>
      </w:r>
      <w:r w:rsidR="004847D5" w:rsidRPr="00BE40B1">
        <w:rPr>
          <w:spacing w:val="-2"/>
        </w:rPr>
        <w:t xml:space="preserve"> </w:t>
      </w:r>
      <w:r w:rsidR="004847D5" w:rsidRPr="00BE40B1">
        <w:t>with</w:t>
      </w:r>
      <w:r w:rsidR="004847D5" w:rsidRPr="00BE40B1">
        <w:rPr>
          <w:spacing w:val="-1"/>
        </w:rPr>
        <w:t xml:space="preserve"> </w:t>
      </w:r>
      <w:r w:rsidR="004847D5" w:rsidRPr="00BE40B1">
        <w:t xml:space="preserve">Fed. R. </w:t>
      </w:r>
      <w:proofErr w:type="spellStart"/>
      <w:r w:rsidR="004847D5" w:rsidRPr="00BE40B1">
        <w:t>Bankr</w:t>
      </w:r>
      <w:proofErr w:type="spellEnd"/>
      <w:r w:rsidR="004847D5" w:rsidRPr="00BE40B1">
        <w:t>. P.</w:t>
      </w:r>
      <w:r w:rsidR="004847D5" w:rsidRPr="00BE40B1">
        <w:rPr>
          <w:spacing w:val="-2"/>
        </w:rPr>
        <w:t xml:space="preserve"> </w:t>
      </w:r>
      <w:r w:rsidR="004847D5" w:rsidRPr="00BE40B1">
        <w:rPr>
          <w:spacing w:val="-1"/>
        </w:rPr>
        <w:t>9</w:t>
      </w:r>
      <w:r w:rsidR="004847D5" w:rsidRPr="00BE40B1">
        <w:t>0</w:t>
      </w:r>
      <w:r w:rsidR="004847D5" w:rsidRPr="00BE40B1">
        <w:rPr>
          <w:spacing w:val="-1"/>
        </w:rPr>
        <w:t>1</w:t>
      </w:r>
      <w:r w:rsidR="004847D5" w:rsidRPr="00BE40B1">
        <w:t>3 and Local Rule 9013</w:t>
      </w:r>
      <w:r w:rsidR="00641552">
        <w:t>-1</w:t>
      </w:r>
      <w:r w:rsidR="004847D5" w:rsidRPr="00BE40B1">
        <w:t>;</w:t>
      </w:r>
      <w:r w:rsidR="004847D5" w:rsidRPr="00BE40B1">
        <w:rPr>
          <w:spacing w:val="-3"/>
        </w:rPr>
        <w:t xml:space="preserve"> </w:t>
      </w:r>
      <w:r w:rsidR="004847D5" w:rsidRPr="00BE40B1">
        <w:t>and</w:t>
      </w:r>
    </w:p>
    <w:p w14:paraId="3A3BA323" w14:textId="55DCC89A" w:rsidR="00BE40B1" w:rsidRPr="00BE40B1" w:rsidRDefault="00651378" w:rsidP="003338D3">
      <w:pPr>
        <w:pStyle w:val="ListParagraph"/>
        <w:numPr>
          <w:ilvl w:val="2"/>
          <w:numId w:val="17"/>
        </w:numPr>
        <w:contextualSpacing w:val="0"/>
      </w:pPr>
      <w:r w:rsidRPr="00BE40B1">
        <w:t>Proof of service.</w:t>
      </w:r>
    </w:p>
    <w:p w14:paraId="09355B46" w14:textId="7E95FF18" w:rsidR="00651378" w:rsidRDefault="00651378" w:rsidP="003338D3">
      <w:pPr>
        <w:pStyle w:val="ListParagraph"/>
        <w:numPr>
          <w:ilvl w:val="1"/>
          <w:numId w:val="17"/>
        </w:numPr>
        <w:contextualSpacing w:val="0"/>
      </w:pPr>
      <w:r w:rsidRPr="00651378">
        <w:rPr>
          <w:i/>
          <w:iCs/>
        </w:rPr>
        <w:t>Contents of notice</w:t>
      </w:r>
      <w:r>
        <w:t xml:space="preserve">. </w:t>
      </w:r>
      <w:r w:rsidR="004847D5">
        <w:t>A</w:t>
      </w:r>
      <w:r w:rsidR="004847D5">
        <w:rPr>
          <w:spacing w:val="-1"/>
        </w:rPr>
        <w:t xml:space="preserve"> </w:t>
      </w:r>
      <w:r w:rsidR="004847D5">
        <w:t>notice</w:t>
      </w:r>
      <w:r w:rsidR="004847D5">
        <w:rPr>
          <w:spacing w:val="-1"/>
        </w:rPr>
        <w:t xml:space="preserve"> </w:t>
      </w:r>
      <w:r w:rsidR="004847D5">
        <w:t>of</w:t>
      </w:r>
      <w:r w:rsidR="004847D5">
        <w:rPr>
          <w:spacing w:val="-1"/>
        </w:rPr>
        <w:t xml:space="preserve"> </w:t>
      </w:r>
      <w:r w:rsidR="004847D5">
        <w:t>moti</w:t>
      </w:r>
      <w:r w:rsidR="004847D5">
        <w:rPr>
          <w:spacing w:val="-2"/>
        </w:rPr>
        <w:t>o</w:t>
      </w:r>
      <w:r w:rsidR="004847D5">
        <w:t>n, application,</w:t>
      </w:r>
      <w:r w:rsidR="004847D5">
        <w:rPr>
          <w:spacing w:val="-2"/>
        </w:rPr>
        <w:t xml:space="preserve"> </w:t>
      </w:r>
      <w:r w:rsidR="004847D5">
        <w:t>or other intended</w:t>
      </w:r>
      <w:r w:rsidR="004847D5">
        <w:rPr>
          <w:spacing w:val="-1"/>
        </w:rPr>
        <w:t xml:space="preserve"> </w:t>
      </w:r>
      <w:r w:rsidR="004847D5">
        <w:t>action</w:t>
      </w:r>
      <w:r w:rsidR="004847D5">
        <w:rPr>
          <w:spacing w:val="-1"/>
        </w:rPr>
        <w:t xml:space="preserve"> </w:t>
      </w:r>
      <w:r w:rsidR="004847D5">
        <w:t>must</w:t>
      </w:r>
      <w:r w:rsidR="004847D5">
        <w:rPr>
          <w:spacing w:val="-3"/>
        </w:rPr>
        <w:t xml:space="preserve"> </w:t>
      </w:r>
      <w:r w:rsidR="004847D5">
        <w:t>clearly</w:t>
      </w:r>
      <w:r w:rsidR="004847D5">
        <w:rPr>
          <w:spacing w:val="-2"/>
        </w:rPr>
        <w:t xml:space="preserve"> </w:t>
      </w:r>
      <w:r w:rsidR="004847D5">
        <w:t>s</w:t>
      </w:r>
      <w:r w:rsidR="004847D5">
        <w:rPr>
          <w:spacing w:val="-2"/>
        </w:rPr>
        <w:t>t</w:t>
      </w:r>
      <w:r w:rsidR="004847D5">
        <w:t>ate</w:t>
      </w:r>
      <w:r w:rsidR="004847D5">
        <w:rPr>
          <w:spacing w:val="-3"/>
        </w:rPr>
        <w:t xml:space="preserve"> </w:t>
      </w:r>
      <w:r w:rsidR="004847D5">
        <w:t>that</w:t>
      </w:r>
      <w:r w:rsidR="004847D5">
        <w:rPr>
          <w:spacing w:val="-4"/>
        </w:rPr>
        <w:t xml:space="preserve"> </w:t>
      </w:r>
      <w:r w:rsidR="004847D5">
        <w:t>if</w:t>
      </w:r>
      <w:r w:rsidR="004847D5">
        <w:rPr>
          <w:spacing w:val="-2"/>
        </w:rPr>
        <w:t xml:space="preserve"> </w:t>
      </w:r>
      <w:r w:rsidR="004847D5">
        <w:t>a</w:t>
      </w:r>
      <w:r w:rsidR="004847D5">
        <w:rPr>
          <w:spacing w:val="-3"/>
        </w:rPr>
        <w:t xml:space="preserve"> </w:t>
      </w:r>
      <w:r w:rsidR="004847D5">
        <w:t>party</w:t>
      </w:r>
      <w:r w:rsidR="004847D5">
        <w:rPr>
          <w:spacing w:val="-3"/>
        </w:rPr>
        <w:t xml:space="preserve"> </w:t>
      </w:r>
      <w:r w:rsidR="004847D5">
        <w:t>wants the court to consider its views or to hold a hearing,</w:t>
      </w:r>
      <w:r w:rsidR="004847D5">
        <w:rPr>
          <w:spacing w:val="-2"/>
        </w:rPr>
        <w:t xml:space="preserve"> that party must timely file and serve </w:t>
      </w:r>
      <w:r w:rsidR="004847D5">
        <w:t>an</w:t>
      </w:r>
      <w:r w:rsidR="004847D5">
        <w:rPr>
          <w:spacing w:val="-3"/>
        </w:rPr>
        <w:t xml:space="preserve"> </w:t>
      </w:r>
      <w:r w:rsidR="004847D5">
        <w:t>objection. Additionally, the notice of motion must</w:t>
      </w:r>
      <w:r>
        <w:t>:</w:t>
      </w:r>
    </w:p>
    <w:p w14:paraId="33E218D4" w14:textId="58BA4700" w:rsidR="00651378" w:rsidRDefault="00651378" w:rsidP="003338D3">
      <w:pPr>
        <w:pStyle w:val="ListParagraph"/>
        <w:numPr>
          <w:ilvl w:val="2"/>
          <w:numId w:val="17"/>
        </w:numPr>
        <w:contextualSpacing w:val="0"/>
      </w:pPr>
      <w:r>
        <w:t xml:space="preserve">Afford </w:t>
      </w:r>
      <w:r w:rsidR="004847D5">
        <w:t>at least</w:t>
      </w:r>
      <w:r w:rsidR="004847D5">
        <w:rPr>
          <w:spacing w:val="-3"/>
        </w:rPr>
        <w:t xml:space="preserve"> </w:t>
      </w:r>
      <w:r w:rsidR="004847D5">
        <w:rPr>
          <w:spacing w:val="-1"/>
        </w:rPr>
        <w:t>1</w:t>
      </w:r>
      <w:r w:rsidR="004847D5">
        <w:t>4</w:t>
      </w:r>
      <w:r w:rsidR="004847D5">
        <w:rPr>
          <w:spacing w:val="-4"/>
        </w:rPr>
        <w:t xml:space="preserve"> </w:t>
      </w:r>
      <w:r w:rsidR="004847D5">
        <w:t>d</w:t>
      </w:r>
      <w:r w:rsidR="004847D5">
        <w:rPr>
          <w:spacing w:val="1"/>
        </w:rPr>
        <w:t>a</w:t>
      </w:r>
      <w:r w:rsidR="004847D5">
        <w:t>ys</w:t>
      </w:r>
      <w:r w:rsidR="004847D5">
        <w:rPr>
          <w:spacing w:val="-2"/>
        </w:rPr>
        <w:t xml:space="preserve"> after </w:t>
      </w:r>
      <w:r w:rsidR="004847D5">
        <w:t>service</w:t>
      </w:r>
      <w:r w:rsidR="004847D5">
        <w:rPr>
          <w:spacing w:val="-2"/>
        </w:rPr>
        <w:t xml:space="preserve"> </w:t>
      </w:r>
      <w:r w:rsidR="004847D5">
        <w:rPr>
          <w:spacing w:val="-1"/>
        </w:rPr>
        <w:t>o</w:t>
      </w:r>
      <w:r w:rsidR="004847D5">
        <w:t>f</w:t>
      </w:r>
      <w:r w:rsidR="004847D5">
        <w:rPr>
          <w:spacing w:val="-3"/>
        </w:rPr>
        <w:t xml:space="preserve"> </w:t>
      </w:r>
      <w:r w:rsidR="004847D5">
        <w:t>the</w:t>
      </w:r>
      <w:r w:rsidR="004847D5">
        <w:rPr>
          <w:spacing w:val="-3"/>
        </w:rPr>
        <w:t xml:space="preserve"> </w:t>
      </w:r>
      <w:r w:rsidR="004847D5">
        <w:t>notice to object,</w:t>
      </w:r>
      <w:r w:rsidR="004847D5">
        <w:rPr>
          <w:spacing w:val="-2"/>
        </w:rPr>
        <w:t xml:space="preserve"> </w:t>
      </w:r>
      <w:r w:rsidR="004847D5">
        <w:t>unless</w:t>
      </w:r>
      <w:r w:rsidR="004847D5">
        <w:rPr>
          <w:spacing w:val="-5"/>
        </w:rPr>
        <w:t xml:space="preserve"> (</w:t>
      </w:r>
      <w:proofErr w:type="spellStart"/>
      <w:r w:rsidR="00BE40B1">
        <w:rPr>
          <w:spacing w:val="-5"/>
        </w:rPr>
        <w:t>i</w:t>
      </w:r>
      <w:proofErr w:type="spellEnd"/>
      <w:r w:rsidR="004847D5">
        <w:rPr>
          <w:spacing w:val="-5"/>
        </w:rPr>
        <w:t>) the court otherwise orders</w:t>
      </w:r>
      <w:r w:rsidR="00F039E8">
        <w:rPr>
          <w:spacing w:val="-5"/>
        </w:rPr>
        <w:t xml:space="preserve"> or</w:t>
      </w:r>
      <w:r w:rsidR="004847D5">
        <w:rPr>
          <w:spacing w:val="-5"/>
        </w:rPr>
        <w:t xml:space="preserve"> (</w:t>
      </w:r>
      <w:r w:rsidR="00BE40B1">
        <w:rPr>
          <w:spacing w:val="-5"/>
        </w:rPr>
        <w:t>ii</w:t>
      </w:r>
      <w:r w:rsidR="004847D5">
        <w:rPr>
          <w:spacing w:val="-5"/>
        </w:rPr>
        <w:t>) the</w:t>
      </w:r>
      <w:r w:rsidR="004847D5">
        <w:rPr>
          <w:spacing w:val="-6"/>
        </w:rPr>
        <w:t xml:space="preserve"> </w:t>
      </w:r>
      <w:r w:rsidR="004847D5">
        <w:t>Bankr</w:t>
      </w:r>
      <w:r w:rsidR="004847D5">
        <w:rPr>
          <w:spacing w:val="-2"/>
        </w:rPr>
        <w:t>u</w:t>
      </w:r>
      <w:r w:rsidR="004847D5">
        <w:t>ptcy</w:t>
      </w:r>
      <w:r w:rsidR="004847D5">
        <w:rPr>
          <w:spacing w:val="-5"/>
        </w:rPr>
        <w:t xml:space="preserve"> </w:t>
      </w:r>
      <w:r w:rsidR="004847D5">
        <w:t>Code</w:t>
      </w:r>
      <w:r w:rsidR="00DE65A0">
        <w:rPr>
          <w:spacing w:val="-5"/>
        </w:rPr>
        <w:t>,</w:t>
      </w:r>
      <w:r w:rsidR="004847D5">
        <w:rPr>
          <w:spacing w:val="-5"/>
        </w:rPr>
        <w:t xml:space="preserve"> the </w:t>
      </w:r>
      <w:r w:rsidR="004847D5">
        <w:t>Federal Rules of Bankruptcy Procedure</w:t>
      </w:r>
      <w:r w:rsidR="00DE65A0">
        <w:rPr>
          <w:spacing w:val="-7"/>
        </w:rPr>
        <w:t>, or these Local Rules</w:t>
      </w:r>
      <w:r w:rsidR="004847D5">
        <w:t xml:space="preserve"> require a different objection period, in which case the notice must state the applicable objection period</w:t>
      </w:r>
      <w:r w:rsidR="00F039E8">
        <w:t>;</w:t>
      </w:r>
      <w:r>
        <w:t xml:space="preserve"> and</w:t>
      </w:r>
    </w:p>
    <w:p w14:paraId="5AE39E3E" w14:textId="77777777" w:rsidR="00651378" w:rsidRDefault="00651378" w:rsidP="003338D3">
      <w:pPr>
        <w:pStyle w:val="ListParagraph"/>
        <w:numPr>
          <w:ilvl w:val="2"/>
          <w:numId w:val="17"/>
        </w:numPr>
        <w:contextualSpacing w:val="0"/>
      </w:pPr>
      <w:r>
        <w:t>Specify that absent a timely filed objection, the court may grant the relief requested without a hearing.</w:t>
      </w:r>
    </w:p>
    <w:p w14:paraId="445D5DEF" w14:textId="015E7669" w:rsidR="00651378" w:rsidRDefault="00651378" w:rsidP="003338D3">
      <w:pPr>
        <w:pStyle w:val="ListParagraph"/>
        <w:numPr>
          <w:ilvl w:val="1"/>
          <w:numId w:val="17"/>
        </w:numPr>
        <w:contextualSpacing w:val="0"/>
      </w:pPr>
      <w:r>
        <w:t xml:space="preserve">If an objection is </w:t>
      </w:r>
      <w:r w:rsidR="007C42AE">
        <w:t xml:space="preserve">timely </w:t>
      </w:r>
      <w:r>
        <w:t xml:space="preserve">filed and served, the court </w:t>
      </w:r>
      <w:r w:rsidR="00F039E8">
        <w:t xml:space="preserve">may </w:t>
      </w:r>
      <w:r>
        <w:t>schedule a hearing and the Clerk, or such other person as the court may direct, will give notice of the hearing to the parties.</w:t>
      </w:r>
    </w:p>
    <w:p w14:paraId="560226E6" w14:textId="0BD8DC8E" w:rsidR="007C42AE" w:rsidRDefault="00651378" w:rsidP="003338D3">
      <w:pPr>
        <w:pStyle w:val="ListParagraph"/>
        <w:numPr>
          <w:ilvl w:val="1"/>
          <w:numId w:val="17"/>
        </w:numPr>
        <w:contextualSpacing w:val="0"/>
      </w:pPr>
      <w:r>
        <w:lastRenderedPageBreak/>
        <w:t>In the absence of an objection, the court may direct a party to give notice of a hearing that it deems necessary or appropriate to hold before acting on the motion or other request for action.</w:t>
      </w:r>
    </w:p>
    <w:p w14:paraId="24EE0E2F" w14:textId="1D8A8991" w:rsidR="00BE40B1" w:rsidRDefault="007C42AE" w:rsidP="003338D3">
      <w:pPr>
        <w:pStyle w:val="ListParagraph"/>
        <w:numPr>
          <w:ilvl w:val="1"/>
          <w:numId w:val="17"/>
        </w:numPr>
        <w:contextualSpacing w:val="0"/>
      </w:pPr>
      <w:r>
        <w:t>If no objection is timely filed</w:t>
      </w:r>
      <w:r w:rsidR="0092493B">
        <w:t>, the filing party must file a proposed order in the manner required by Local Rule 9014</w:t>
      </w:r>
      <w:r w:rsidR="008A73E4">
        <w:t>-2</w:t>
      </w:r>
      <w:r w:rsidR="0092493B">
        <w:t xml:space="preserve">, unless the court schedules a hearing.  </w:t>
      </w:r>
    </w:p>
    <w:p w14:paraId="2C4DA880" w14:textId="0678273C" w:rsidR="0096262C" w:rsidRDefault="00BD3859" w:rsidP="003338D3">
      <w:pPr>
        <w:pStyle w:val="ListParagraph"/>
        <w:widowControl w:val="0"/>
        <w:numPr>
          <w:ilvl w:val="0"/>
          <w:numId w:val="17"/>
        </w:numPr>
        <w:spacing w:before="0"/>
        <w:contextualSpacing w:val="0"/>
        <w:rPr>
          <w:rFonts w:eastAsia="Calibri"/>
        </w:rPr>
      </w:pPr>
      <w:r>
        <w:rPr>
          <w:rFonts w:eastAsia="Calibri"/>
          <w:i/>
        </w:rPr>
        <w:t xml:space="preserve">Remote </w:t>
      </w:r>
      <w:r w:rsidR="004847D5">
        <w:rPr>
          <w:rFonts w:eastAsia="Calibri"/>
          <w:i/>
        </w:rPr>
        <w:t xml:space="preserve">hearings. </w:t>
      </w:r>
      <w:r w:rsidR="004847D5">
        <w:rPr>
          <w:rFonts w:eastAsia="Calibri"/>
        </w:rPr>
        <w:t xml:space="preserve">Unless the court orders otherwise, hearings at which persons may appear </w:t>
      </w:r>
      <w:r>
        <w:rPr>
          <w:rFonts w:eastAsia="Calibri"/>
        </w:rPr>
        <w:t xml:space="preserve">remotely </w:t>
      </w:r>
      <w:r w:rsidR="004847D5">
        <w:rPr>
          <w:rFonts w:eastAsia="Calibri"/>
        </w:rPr>
        <w:t xml:space="preserve">will be preliminary hearings without the presentation of evidence. </w:t>
      </w:r>
    </w:p>
    <w:p w14:paraId="48ADFCAD" w14:textId="488EBB90" w:rsidR="004847D5" w:rsidRDefault="0096262C" w:rsidP="003338D3">
      <w:pPr>
        <w:pStyle w:val="ListParagraph"/>
        <w:widowControl w:val="0"/>
        <w:numPr>
          <w:ilvl w:val="0"/>
          <w:numId w:val="17"/>
        </w:numPr>
        <w:spacing w:before="0"/>
        <w:contextualSpacing w:val="0"/>
        <w:rPr>
          <w:rFonts w:eastAsia="Calibri"/>
        </w:rPr>
      </w:pPr>
      <w:r>
        <w:rPr>
          <w:rFonts w:eastAsia="Calibri"/>
          <w:i/>
        </w:rPr>
        <w:t>Court may rule at preliminary hearing.</w:t>
      </w:r>
      <w:r>
        <w:rPr>
          <w:rFonts w:eastAsia="Calibri"/>
        </w:rPr>
        <w:t xml:space="preserve"> I</w:t>
      </w:r>
      <w:r w:rsidR="004847D5">
        <w:rPr>
          <w:rFonts w:eastAsia="Calibri"/>
        </w:rPr>
        <w:t>f the court concludes that there are sufficient grounds to grant or deny the motion</w:t>
      </w:r>
      <w:r w:rsidR="0019295A">
        <w:rPr>
          <w:rFonts w:eastAsia="Calibri"/>
        </w:rPr>
        <w:t xml:space="preserve">, application, objection, or intended action </w:t>
      </w:r>
      <w:r w:rsidR="004847D5">
        <w:rPr>
          <w:rFonts w:eastAsia="Calibri"/>
        </w:rPr>
        <w:t>at the preliminary hearing, the court may rule on the matter at the preliminary hearing.</w:t>
      </w:r>
    </w:p>
    <w:p w14:paraId="24555195" w14:textId="77777777" w:rsidR="00C813C1" w:rsidRPr="00C813C1" w:rsidRDefault="004847D5" w:rsidP="003338D3">
      <w:pPr>
        <w:pStyle w:val="ListParagraph"/>
        <w:widowControl w:val="0"/>
        <w:numPr>
          <w:ilvl w:val="0"/>
          <w:numId w:val="17"/>
        </w:numPr>
        <w:spacing w:before="0"/>
        <w:contextualSpacing w:val="0"/>
        <w:rPr>
          <w:rFonts w:eastAsia="Calibri"/>
        </w:rPr>
      </w:pPr>
      <w:r>
        <w:rPr>
          <w:rFonts w:eastAsia="Calibri"/>
          <w:i/>
        </w:rPr>
        <w:t>Motions that may be filed without notice</w:t>
      </w:r>
      <w:r>
        <w:rPr>
          <w:rFonts w:eastAsia="Calibri"/>
          <w:iCs/>
        </w:rPr>
        <w:t xml:space="preserve">. </w:t>
      </w:r>
    </w:p>
    <w:p w14:paraId="00950C53" w14:textId="126EEF99" w:rsidR="004847D5" w:rsidRDefault="004847D5" w:rsidP="003338D3">
      <w:pPr>
        <w:pStyle w:val="ListParagraph"/>
        <w:widowControl w:val="0"/>
        <w:numPr>
          <w:ilvl w:val="1"/>
          <w:numId w:val="17"/>
        </w:numPr>
        <w:spacing w:before="0"/>
        <w:contextualSpacing w:val="0"/>
        <w:rPr>
          <w:rFonts w:eastAsia="Calibri"/>
        </w:rPr>
      </w:pPr>
      <w:r>
        <w:rPr>
          <w:rFonts w:eastAsia="Calibri"/>
          <w:iCs/>
        </w:rPr>
        <w:t xml:space="preserve">Notwithstanding </w:t>
      </w:r>
      <w:r w:rsidR="00C813C1">
        <w:rPr>
          <w:rFonts w:eastAsia="Calibri"/>
          <w:iCs/>
        </w:rPr>
        <w:t>subpart (a) of this Local Rule</w:t>
      </w:r>
      <w:r>
        <w:rPr>
          <w:rFonts w:eastAsia="Calibri"/>
          <w:iCs/>
        </w:rPr>
        <w:t xml:space="preserve">, </w:t>
      </w:r>
      <w:r w:rsidR="0092493B">
        <w:rPr>
          <w:rFonts w:eastAsia="Calibri"/>
          <w:iCs/>
        </w:rPr>
        <w:t xml:space="preserve">unless the court otherwise orders, </w:t>
      </w:r>
      <w:r w:rsidR="00F63120">
        <w:rPr>
          <w:rFonts w:eastAsia="Calibri"/>
          <w:iCs/>
        </w:rPr>
        <w:t>certain</w:t>
      </w:r>
      <w:r>
        <w:rPr>
          <w:rFonts w:eastAsia="Calibri"/>
          <w:iCs/>
        </w:rPr>
        <w:t xml:space="preserve"> motions </w:t>
      </w:r>
      <w:r w:rsidR="00F63120">
        <w:rPr>
          <w:rFonts w:eastAsia="Calibri"/>
          <w:iCs/>
        </w:rPr>
        <w:t xml:space="preserve">listed in the appendix to these rules </w:t>
      </w:r>
      <w:r>
        <w:rPr>
          <w:rFonts w:eastAsia="Calibri"/>
          <w:iCs/>
        </w:rPr>
        <w:t xml:space="preserve">may be filed without notice, and the court may act on </w:t>
      </w:r>
      <w:r w:rsidR="00F63120">
        <w:rPr>
          <w:rFonts w:eastAsia="Calibri"/>
          <w:iCs/>
        </w:rPr>
        <w:t xml:space="preserve">them </w:t>
      </w:r>
      <w:r>
        <w:rPr>
          <w:rFonts w:eastAsia="Calibri"/>
          <w:iCs/>
        </w:rPr>
        <w:t>without notice or a hearing</w:t>
      </w:r>
      <w:r w:rsidR="004B12F7">
        <w:rPr>
          <w:rFonts w:eastAsia="Calibri"/>
          <w:iCs/>
        </w:rPr>
        <w:t>;</w:t>
      </w:r>
      <w:r>
        <w:rPr>
          <w:rFonts w:eastAsia="Calibri"/>
          <w:iCs/>
        </w:rPr>
        <w:t xml:space="preserve"> </w:t>
      </w:r>
      <w:r w:rsidR="00605AC2">
        <w:rPr>
          <w:rFonts w:eastAsia="Calibri"/>
          <w:iCs/>
        </w:rPr>
        <w:t>and</w:t>
      </w:r>
    </w:p>
    <w:p w14:paraId="1772FF0C" w14:textId="56EB144F" w:rsidR="004847D5" w:rsidRPr="00C813C1" w:rsidRDefault="00C813C1" w:rsidP="003338D3">
      <w:pPr>
        <w:pStyle w:val="ListParagraph"/>
        <w:widowControl w:val="0"/>
        <w:numPr>
          <w:ilvl w:val="1"/>
          <w:numId w:val="17"/>
        </w:numPr>
        <w:spacing w:before="0"/>
        <w:contextualSpacing w:val="0"/>
        <w:rPr>
          <w:rFonts w:eastAsia="Calibri"/>
        </w:rPr>
      </w:pPr>
      <w:r w:rsidRPr="00C813C1">
        <w:rPr>
          <w:rFonts w:eastAsia="Calibri"/>
          <w:iCs/>
        </w:rPr>
        <w:t>If a party files one of the</w:t>
      </w:r>
      <w:r>
        <w:rPr>
          <w:rFonts w:eastAsia="Calibri"/>
          <w:iCs/>
        </w:rPr>
        <w:t>se</w:t>
      </w:r>
      <w:r w:rsidRPr="00C813C1">
        <w:rPr>
          <w:rFonts w:eastAsia="Calibri"/>
          <w:iCs/>
        </w:rPr>
        <w:t xml:space="preserve"> motions, </w:t>
      </w:r>
      <w:r>
        <w:rPr>
          <w:rFonts w:eastAsia="Calibri"/>
          <w:iCs/>
        </w:rPr>
        <w:t>it</w:t>
      </w:r>
      <w:r w:rsidRPr="00C813C1">
        <w:rPr>
          <w:rFonts w:eastAsia="Calibri"/>
          <w:iCs/>
        </w:rPr>
        <w:t xml:space="preserve"> must file a proposed order at the same time as the motion.</w:t>
      </w:r>
    </w:p>
    <w:p w14:paraId="2FEA8E3B" w14:textId="66CC53AB" w:rsidR="00651378" w:rsidRDefault="00651378" w:rsidP="00112FBA">
      <w:pPr>
        <w:pStyle w:val="Heading1"/>
        <w:keepNext/>
        <w:keepLines/>
        <w:spacing w:before="0"/>
      </w:pPr>
      <w:bookmarkStart w:id="125" w:name="_Toc149225353"/>
      <w:bookmarkStart w:id="126" w:name="_Toc149557909"/>
      <w:r>
        <w:t>LR 9014</w:t>
      </w:r>
      <w:r w:rsidR="000A6F2F">
        <w:t>-2</w:t>
      </w:r>
      <w:r>
        <w:tab/>
      </w:r>
      <w:r w:rsidR="00410DEC">
        <w:t xml:space="preserve">Proposed </w:t>
      </w:r>
      <w:r>
        <w:t>Orders</w:t>
      </w:r>
      <w:bookmarkEnd w:id="125"/>
      <w:bookmarkEnd w:id="126"/>
    </w:p>
    <w:p w14:paraId="63996050" w14:textId="1987D9C4" w:rsidR="00CD7902" w:rsidRDefault="00CD7902" w:rsidP="003338D3">
      <w:pPr>
        <w:pStyle w:val="ListParagraph"/>
        <w:keepNext/>
        <w:keepLines/>
        <w:numPr>
          <w:ilvl w:val="0"/>
          <w:numId w:val="20"/>
        </w:numPr>
        <w:contextualSpacing w:val="0"/>
      </w:pPr>
      <w:r w:rsidRPr="0063684A">
        <w:t xml:space="preserve">If no objection or other response is </w:t>
      </w:r>
      <w:r w:rsidR="002D49D6">
        <w:t xml:space="preserve">timely </w:t>
      </w:r>
      <w:r w:rsidRPr="0063684A">
        <w:t xml:space="preserve">filed to a motion or other request </w:t>
      </w:r>
      <w:r w:rsidR="002D49D6">
        <w:t xml:space="preserve">for relief </w:t>
      </w:r>
      <w:r w:rsidRPr="0063684A">
        <w:t xml:space="preserve">after providing notice in accordance with the Federal Rules of Bankruptcy Procedure and these Local Rules, the movant must file a proposed order within </w:t>
      </w:r>
      <w:r w:rsidR="002B4B7F">
        <w:t>seven</w:t>
      </w:r>
      <w:r w:rsidRPr="0063684A">
        <w:t xml:space="preserve"> days </w:t>
      </w:r>
      <w:r w:rsidR="002B4B7F">
        <w:t>after</w:t>
      </w:r>
      <w:r w:rsidRPr="0063684A">
        <w:t xml:space="preserve"> the expiration of the objection period.</w:t>
      </w:r>
      <w:r w:rsidR="00D74F88" w:rsidRPr="00D74F88">
        <w:t xml:space="preserve"> </w:t>
      </w:r>
      <w:r w:rsidR="00D64777">
        <w:t>Unless the court orders otherwise, a</w:t>
      </w:r>
      <w:r w:rsidR="00D64777" w:rsidRPr="00D74F88">
        <w:t xml:space="preserve"> </w:t>
      </w:r>
      <w:r w:rsidR="00D74F88" w:rsidRPr="00D74F88">
        <w:t>motion or other request will not be deemed under advisement by the court until the date on which the movant files a proposed order.</w:t>
      </w:r>
    </w:p>
    <w:p w14:paraId="55AB6D49" w14:textId="51817FDF" w:rsidR="00D74F88" w:rsidRPr="0063684A" w:rsidRDefault="00D74F88" w:rsidP="003338D3">
      <w:pPr>
        <w:pStyle w:val="ListParagraph"/>
        <w:numPr>
          <w:ilvl w:val="0"/>
          <w:numId w:val="20"/>
        </w:numPr>
        <w:contextualSpacing w:val="0"/>
      </w:pPr>
      <w:r>
        <w:t>Th</w:t>
      </w:r>
      <w:r w:rsidRPr="00D74F88">
        <w:t xml:space="preserve">e movant must file a proposed order </w:t>
      </w:r>
      <w:r w:rsidR="004B12F7">
        <w:t>after</w:t>
      </w:r>
      <w:r w:rsidRPr="00D74F88">
        <w:t xml:space="preserve"> adjudication of the motion at a hearing, unless the court orders otherwise. If a proposed order is not submitted within </w:t>
      </w:r>
      <w:r w:rsidR="002B4B7F">
        <w:t>seven</w:t>
      </w:r>
      <w:r w:rsidRPr="00D74F88">
        <w:t xml:space="preserve"> days </w:t>
      </w:r>
      <w:r w:rsidR="002B4B7F">
        <w:t>after</w:t>
      </w:r>
      <w:r w:rsidR="002B4B7F" w:rsidRPr="00D74F88">
        <w:t xml:space="preserve"> </w:t>
      </w:r>
      <w:r w:rsidRPr="00D74F88">
        <w:t xml:space="preserve">the adjudication of the motion, the court may </w:t>
      </w:r>
      <w:proofErr w:type="gramStart"/>
      <w:r w:rsidR="00D64777">
        <w:t>take action</w:t>
      </w:r>
      <w:proofErr w:type="gramEnd"/>
      <w:r w:rsidR="00D64777">
        <w:t xml:space="preserve"> adverse to the moving or prevailing party</w:t>
      </w:r>
      <w:r w:rsidRPr="00D74F88">
        <w:t xml:space="preserve"> as it deems appropriate, including directing the movant or prevailing party to appear before the court and show cause why the motion or other request for relief should not be denied, disapproved, or overruled.</w:t>
      </w:r>
    </w:p>
    <w:p w14:paraId="229DE50D" w14:textId="2D3F0B32" w:rsidR="00605AC2" w:rsidRPr="0063684A" w:rsidRDefault="00605AC2" w:rsidP="003338D3">
      <w:pPr>
        <w:pStyle w:val="ListParagraph"/>
        <w:numPr>
          <w:ilvl w:val="0"/>
          <w:numId w:val="20"/>
        </w:numPr>
        <w:spacing w:before="0"/>
        <w:contextualSpacing w:val="0"/>
      </w:pPr>
      <w:r>
        <w:t>If a chapter 13 trustee files a notice regarding settlement advising the court of the compromise of a motion to dismiss or objection to confirmation</w:t>
      </w:r>
      <w:r w:rsidR="00635BA7">
        <w:t xml:space="preserve"> (including by using the settlement remark event)</w:t>
      </w:r>
      <w:r>
        <w:t xml:space="preserve">, the trustee must file a </w:t>
      </w:r>
      <w:r>
        <w:lastRenderedPageBreak/>
        <w:t xml:space="preserve">proposed order giving effect to that compromise no later than seven days after filing </w:t>
      </w:r>
      <w:r w:rsidR="00635BA7">
        <w:t xml:space="preserve">of </w:t>
      </w:r>
      <w:r>
        <w:t>the notice.</w:t>
      </w:r>
    </w:p>
    <w:p w14:paraId="1EC25164" w14:textId="10CD29B7" w:rsidR="00CD7902" w:rsidRPr="0063684A" w:rsidRDefault="00CD7902" w:rsidP="003338D3">
      <w:pPr>
        <w:pStyle w:val="ListParagraph"/>
        <w:numPr>
          <w:ilvl w:val="0"/>
          <w:numId w:val="20"/>
        </w:numPr>
        <w:spacing w:before="0"/>
        <w:contextualSpacing w:val="0"/>
      </w:pPr>
      <w:r w:rsidRPr="0063684A">
        <w:t xml:space="preserve">Proposed orders must be submitted in editable PDF format </w:t>
      </w:r>
      <w:r w:rsidR="004064C0">
        <w:t xml:space="preserve">in compliance with Local Rule </w:t>
      </w:r>
      <w:r w:rsidR="00ED0784" w:rsidRPr="00112FBA">
        <w:t>5005</w:t>
      </w:r>
      <w:r w:rsidR="00154109">
        <w:t>-1</w:t>
      </w:r>
      <w:r w:rsidR="00ED0784" w:rsidRPr="00112FBA">
        <w:t>(a)(2)</w:t>
      </w:r>
      <w:r w:rsidR="004064C0" w:rsidRPr="009D0A5F">
        <w:t>,</w:t>
      </w:r>
      <w:r w:rsidR="004064C0">
        <w:t xml:space="preserve"> </w:t>
      </w:r>
      <w:r w:rsidRPr="0063684A">
        <w:t>not scanned.</w:t>
      </w:r>
    </w:p>
    <w:p w14:paraId="1FB92293" w14:textId="77777777" w:rsidR="00CD7902" w:rsidRPr="0063684A" w:rsidRDefault="00CD7902" w:rsidP="003338D3">
      <w:pPr>
        <w:pStyle w:val="ListParagraph"/>
        <w:numPr>
          <w:ilvl w:val="0"/>
          <w:numId w:val="20"/>
        </w:numPr>
        <w:spacing w:before="0"/>
        <w:contextualSpacing w:val="0"/>
      </w:pPr>
      <w:r w:rsidRPr="0063684A">
        <w:t>Each proposed order must be submitted as a separate document. The drafter’s name, address, telephone number, and email address must appear single-spaced in the lower lefthand corner of the first page.</w:t>
      </w:r>
    </w:p>
    <w:p w14:paraId="5583CC09" w14:textId="12ABE0AF" w:rsidR="00651378" w:rsidRDefault="00651378" w:rsidP="00112FBA">
      <w:pPr>
        <w:pStyle w:val="Heading1"/>
        <w:ind w:left="1440" w:hanging="1440"/>
      </w:pPr>
      <w:bookmarkStart w:id="127" w:name="_Toc149225354"/>
      <w:bookmarkStart w:id="128" w:name="_Toc149557910"/>
      <w:r>
        <w:t>LR 9014</w:t>
      </w:r>
      <w:r w:rsidR="000A6F2F">
        <w:t>-3</w:t>
      </w:r>
      <w:r>
        <w:tab/>
        <w:t xml:space="preserve">Consent to Final Order: Motions, Objections, </w:t>
      </w:r>
      <w:r w:rsidR="009867C8">
        <w:t xml:space="preserve">Applications, Notice of Intended Action, </w:t>
      </w:r>
      <w:r>
        <w:t>and Responses</w:t>
      </w:r>
      <w:bookmarkEnd w:id="127"/>
      <w:bookmarkEnd w:id="128"/>
    </w:p>
    <w:p w14:paraId="4F346366" w14:textId="2C6E69F2" w:rsidR="001E7917" w:rsidRDefault="00651378" w:rsidP="001E7917">
      <w:pPr>
        <w:ind w:left="1440"/>
      </w:pPr>
      <w:r>
        <w:t xml:space="preserve">A party’s failure to include in a motion, objection, </w:t>
      </w:r>
      <w:r w:rsidR="009867C8">
        <w:t xml:space="preserve">application, notice of intended action, </w:t>
      </w:r>
      <w:r>
        <w:t xml:space="preserve">or response a statement </w:t>
      </w:r>
      <w:r w:rsidR="00FB7E34">
        <w:t xml:space="preserve">concerning whether the party </w:t>
      </w:r>
      <w:r>
        <w:t>consent</w:t>
      </w:r>
      <w:r w:rsidR="00FB7E34">
        <w:t>s</w:t>
      </w:r>
      <w:r>
        <w:t xml:space="preserve"> to the bankruptcy court’s entry of a final order or judgment constitutes a forfeiture of the right to withhold that consent.</w:t>
      </w:r>
      <w:bookmarkStart w:id="129" w:name="_Toc149225355"/>
      <w:bookmarkStart w:id="130" w:name="_Toc149557911"/>
    </w:p>
    <w:bookmarkEnd w:id="129"/>
    <w:bookmarkEnd w:id="130"/>
    <w:p w14:paraId="03E114EB" w14:textId="239D594A" w:rsidR="000539E6" w:rsidRDefault="000539E6" w:rsidP="009E1B29">
      <w:pPr>
        <w:pStyle w:val="BodyText"/>
        <w:keepNext/>
        <w:keepLines/>
        <w:widowControl/>
        <w:tabs>
          <w:tab w:val="left" w:pos="1540"/>
          <w:tab w:val="left" w:pos="2250"/>
          <w:tab w:val="left" w:pos="3630"/>
          <w:tab w:val="left" w:pos="6272"/>
          <w:tab w:val="left" w:pos="7660"/>
        </w:tabs>
        <w:autoSpaceDE/>
        <w:autoSpaceDN/>
        <w:spacing w:after="240"/>
        <w:ind w:left="1440" w:right="173" w:hanging="1440"/>
        <w:rPr>
          <w:rFonts w:ascii="Times New Roman" w:hAnsi="Times New Roman" w:cs="Times New Roman"/>
          <w:b/>
          <w:bCs/>
        </w:rPr>
      </w:pPr>
      <w:r>
        <w:rPr>
          <w:rFonts w:ascii="Times New Roman" w:hAnsi="Times New Roman" w:cs="Times New Roman"/>
          <w:b/>
          <w:bCs/>
        </w:rPr>
        <w:t>LR 9019</w:t>
      </w:r>
      <w:r w:rsidR="00E22DFE">
        <w:rPr>
          <w:rFonts w:ascii="Times New Roman" w:hAnsi="Times New Roman" w:cs="Times New Roman"/>
          <w:b/>
          <w:bCs/>
        </w:rPr>
        <w:t>-1</w:t>
      </w:r>
      <w:r w:rsidR="00E22DFE">
        <w:rPr>
          <w:rFonts w:ascii="Times New Roman" w:hAnsi="Times New Roman" w:cs="Times New Roman"/>
          <w:b/>
          <w:bCs/>
        </w:rPr>
        <w:tab/>
      </w:r>
      <w:r w:rsidR="001106A8">
        <w:rPr>
          <w:rFonts w:ascii="Times New Roman" w:hAnsi="Times New Roman" w:cs="Times New Roman"/>
          <w:b/>
          <w:bCs/>
        </w:rPr>
        <w:t>Alternative Dispute Resolution: Settlement and Compromise</w:t>
      </w:r>
    </w:p>
    <w:p w14:paraId="6B78CAB3" w14:textId="3E9EAC1B" w:rsidR="001106A8" w:rsidRDefault="00AE38EE" w:rsidP="003338D3">
      <w:pPr>
        <w:numPr>
          <w:ilvl w:val="0"/>
          <w:numId w:val="46"/>
        </w:numPr>
      </w:pPr>
      <w:r>
        <w:rPr>
          <w:i/>
          <w:iCs/>
        </w:rPr>
        <w:t xml:space="preserve">Settlement </w:t>
      </w:r>
      <w:r w:rsidRPr="00AE38EE">
        <w:rPr>
          <w:i/>
          <w:iCs/>
        </w:rPr>
        <w:t>judge</w:t>
      </w:r>
      <w:r>
        <w:t xml:space="preserve">: </w:t>
      </w:r>
      <w:r w:rsidRPr="00AE38EE">
        <w:t>A judge presiding over a particular adversary proceeding, bankruptcy case, or other bankruptcy-related matter may appoint another active</w:t>
      </w:r>
      <w:r>
        <w:t>, senior,</w:t>
      </w:r>
      <w:r w:rsidRPr="00AE38EE">
        <w:t xml:space="preserve"> or recall</w:t>
      </w:r>
      <w:r>
        <w:t>-</w:t>
      </w:r>
      <w:r w:rsidRPr="00AE38EE">
        <w:t xml:space="preserve">status </w:t>
      </w:r>
      <w:r>
        <w:t xml:space="preserve">judicial officer, including a </w:t>
      </w:r>
      <w:r w:rsidRPr="00AE38EE">
        <w:t>United States Bankruptcy Judge</w:t>
      </w:r>
      <w:r>
        <w:t>,</w:t>
      </w:r>
      <w:r w:rsidRPr="00AE38EE">
        <w:t xml:space="preserve"> from any judicial district to act as settlement judge</w:t>
      </w:r>
      <w:r w:rsidR="00F12178">
        <w:t xml:space="preserve"> </w:t>
      </w:r>
      <w:r w:rsidRPr="00AE38EE">
        <w:t>to assist in possible resolution of disputes</w:t>
      </w:r>
      <w:r w:rsidR="00F12178">
        <w:t>, including to mediate disputes or to act as a mediator</w:t>
      </w:r>
      <w:r w:rsidRPr="00AE38EE">
        <w:t>.</w:t>
      </w:r>
    </w:p>
    <w:p w14:paraId="47F08D4C" w14:textId="33EE5371" w:rsidR="00324EA7" w:rsidRPr="009E1B29" w:rsidRDefault="00AE38EE" w:rsidP="009E1B29">
      <w:pPr>
        <w:numPr>
          <w:ilvl w:val="0"/>
          <w:numId w:val="46"/>
        </w:numPr>
        <w:rPr>
          <w:b/>
          <w:bCs/>
        </w:rPr>
      </w:pPr>
      <w:r>
        <w:rPr>
          <w:i/>
          <w:iCs/>
        </w:rPr>
        <w:t>Authority</w:t>
      </w:r>
      <w:r>
        <w:t xml:space="preserve">: </w:t>
      </w:r>
      <w:r w:rsidR="009A79DB">
        <w:t>S</w:t>
      </w:r>
      <w:r>
        <w:t>ettlement judge</w:t>
      </w:r>
      <w:r w:rsidR="009A79DB">
        <w:t>s</w:t>
      </w:r>
      <w:r>
        <w:t xml:space="preserve"> appointed </w:t>
      </w:r>
      <w:r w:rsidR="008806CC">
        <w:t>as provided in</w:t>
      </w:r>
      <w:r>
        <w:t xml:space="preserve"> this rule </w:t>
      </w:r>
      <w:r w:rsidR="00F12178">
        <w:t xml:space="preserve">act </w:t>
      </w:r>
      <w:r w:rsidR="009A79DB">
        <w:t>in their official capacity to the full extent authorized by the title</w:t>
      </w:r>
      <w:r w:rsidR="008806CC">
        <w:t>s</w:t>
      </w:r>
      <w:r w:rsidR="009A79DB">
        <w:t xml:space="preserve"> 11 and 28 of the United States Code, including 28 U.S.C. §651, </w:t>
      </w:r>
      <w:r w:rsidR="00F12178">
        <w:t xml:space="preserve">and </w:t>
      </w:r>
      <w:r w:rsidR="00251817">
        <w:t>by the</w:t>
      </w:r>
      <w:r w:rsidR="00F12178">
        <w:t xml:space="preserve"> inherent </w:t>
      </w:r>
      <w:r w:rsidR="00251817">
        <w:t>authority of</w:t>
      </w:r>
      <w:r w:rsidR="00F12178">
        <w:t xml:space="preserve"> the office of United States Bankruptcy Judge </w:t>
      </w:r>
      <w:r w:rsidR="008806CC">
        <w:t>to assist interested parties in resolving disputes through means of the settlement judge’s selection, unless limited by the appointment</w:t>
      </w:r>
      <w:r w:rsidR="008D551B">
        <w:t xml:space="preserve"> order</w:t>
      </w:r>
      <w:r w:rsidR="008806CC">
        <w:t xml:space="preserve">. </w:t>
      </w:r>
      <w:r w:rsidR="00965FC7">
        <w:t>Except as limited by the appointment order or any other order entered by the presiding judge</w:t>
      </w:r>
      <w:r w:rsidR="009B58BD">
        <w:t xml:space="preserve">, the </w:t>
      </w:r>
      <w:r w:rsidR="00965FC7">
        <w:t xml:space="preserve">settlement judge may hear, decide, and issue orders concerning any dispute or matter related to the settlement process or to any resulting settlement. </w:t>
      </w:r>
    </w:p>
    <w:p w14:paraId="4E0F4C30" w14:textId="7BC55BD2" w:rsidR="00B31D86" w:rsidRPr="001E7917" w:rsidRDefault="00B31D86" w:rsidP="00B31D86">
      <w:pPr>
        <w:rPr>
          <w:b/>
          <w:bCs/>
        </w:rPr>
      </w:pPr>
      <w:r w:rsidRPr="001E7917">
        <w:rPr>
          <w:b/>
          <w:bCs/>
        </w:rPr>
        <w:t>LR 9027</w:t>
      </w:r>
      <w:r w:rsidR="00E22DFE">
        <w:rPr>
          <w:b/>
          <w:bCs/>
        </w:rPr>
        <w:t>-1</w:t>
      </w:r>
      <w:r w:rsidRPr="001E7917">
        <w:rPr>
          <w:b/>
          <w:bCs/>
        </w:rPr>
        <w:tab/>
        <w:t>Consent to Final Order: Removal</w:t>
      </w:r>
    </w:p>
    <w:p w14:paraId="1FC675A2" w14:textId="29C1CC63" w:rsidR="00324EA7" w:rsidRPr="009E1B29" w:rsidRDefault="00B31D86" w:rsidP="009E1B29">
      <w:pPr>
        <w:ind w:left="1440"/>
      </w:pPr>
      <w:r>
        <w:t xml:space="preserve">A party’s failure to include in a removal notice or post‐removal pleading a statement concerning whether the party consents to the bankruptcy court’s entry of a final order or judgment as required by Fed. R. </w:t>
      </w:r>
      <w:proofErr w:type="spellStart"/>
      <w:r>
        <w:t>Bankr</w:t>
      </w:r>
      <w:proofErr w:type="spellEnd"/>
      <w:r>
        <w:t>. P. 9027(a)(1) or (e)(3) constitutes a forfeiture of the right to withhold that consent.</w:t>
      </w:r>
    </w:p>
    <w:p w14:paraId="17E28806" w14:textId="66984713" w:rsidR="00436C62" w:rsidRPr="002C3ACA" w:rsidRDefault="00436C62" w:rsidP="00112FBA">
      <w:pPr>
        <w:pStyle w:val="BodyText"/>
        <w:keepNext/>
        <w:keepLines/>
        <w:widowControl/>
        <w:tabs>
          <w:tab w:val="left" w:pos="1540"/>
          <w:tab w:val="left" w:pos="2250"/>
          <w:tab w:val="left" w:pos="3630"/>
          <w:tab w:val="left" w:pos="6272"/>
          <w:tab w:val="left" w:pos="7660"/>
        </w:tabs>
        <w:autoSpaceDE/>
        <w:autoSpaceDN/>
        <w:spacing w:after="240"/>
        <w:ind w:right="173"/>
        <w:rPr>
          <w:rFonts w:ascii="Times New Roman" w:hAnsi="Times New Roman" w:cs="Times New Roman"/>
          <w:b/>
          <w:bCs/>
        </w:rPr>
      </w:pPr>
      <w:r w:rsidRPr="00112FBA">
        <w:rPr>
          <w:rFonts w:ascii="Times New Roman" w:hAnsi="Times New Roman" w:cs="Times New Roman"/>
          <w:b/>
          <w:bCs/>
        </w:rPr>
        <w:lastRenderedPageBreak/>
        <w:t xml:space="preserve">LR </w:t>
      </w:r>
      <w:r w:rsidR="00060E19" w:rsidRPr="00112FBA">
        <w:rPr>
          <w:rFonts w:ascii="Times New Roman" w:hAnsi="Times New Roman" w:cs="Times New Roman"/>
          <w:b/>
          <w:bCs/>
        </w:rPr>
        <w:t>9029</w:t>
      </w:r>
      <w:r w:rsidR="00FA6AFE">
        <w:rPr>
          <w:rFonts w:ascii="Times New Roman" w:hAnsi="Times New Roman" w:cs="Times New Roman"/>
          <w:b/>
          <w:bCs/>
        </w:rPr>
        <w:t>-1</w:t>
      </w:r>
      <w:r w:rsidR="00565D12">
        <w:rPr>
          <w:rFonts w:ascii="Times New Roman" w:hAnsi="Times New Roman" w:cs="Times New Roman"/>
        </w:rPr>
        <w:tab/>
      </w:r>
      <w:r w:rsidR="002C3ACA" w:rsidRPr="002C3ACA">
        <w:rPr>
          <w:rFonts w:ascii="Times New Roman" w:hAnsi="Times New Roman" w:cs="Times New Roman"/>
          <w:b/>
          <w:bCs/>
        </w:rPr>
        <w:t>Photography</w:t>
      </w:r>
      <w:r w:rsidR="002C3ACA">
        <w:rPr>
          <w:rFonts w:ascii="Times New Roman" w:hAnsi="Times New Roman" w:cs="Times New Roman"/>
          <w:b/>
          <w:bCs/>
        </w:rPr>
        <w:t>, Recording Devices &amp;</w:t>
      </w:r>
      <w:r w:rsidR="002C3ACA" w:rsidRPr="002C3ACA">
        <w:rPr>
          <w:rFonts w:ascii="Times New Roman" w:hAnsi="Times New Roman" w:cs="Times New Roman"/>
          <w:b/>
          <w:bCs/>
        </w:rPr>
        <w:t xml:space="preserve"> Broadcasting</w:t>
      </w:r>
      <w:r w:rsidR="00A53671">
        <w:rPr>
          <w:rFonts w:ascii="Times New Roman" w:hAnsi="Times New Roman" w:cs="Times New Roman"/>
          <w:b/>
          <w:bCs/>
        </w:rPr>
        <w:t>, Distur</w:t>
      </w:r>
      <w:r w:rsidR="00BA0CBA">
        <w:rPr>
          <w:rFonts w:ascii="Times New Roman" w:hAnsi="Times New Roman" w:cs="Times New Roman"/>
          <w:b/>
          <w:bCs/>
        </w:rPr>
        <w:t>b</w:t>
      </w:r>
      <w:r w:rsidR="00A53671">
        <w:rPr>
          <w:rFonts w:ascii="Times New Roman" w:hAnsi="Times New Roman" w:cs="Times New Roman"/>
          <w:b/>
          <w:bCs/>
        </w:rPr>
        <w:t>ances</w:t>
      </w:r>
    </w:p>
    <w:p w14:paraId="7612157E" w14:textId="669D3762" w:rsidR="00C45DA0" w:rsidRPr="001462C7" w:rsidRDefault="00C45DA0" w:rsidP="003338D3">
      <w:pPr>
        <w:pStyle w:val="BodyText"/>
        <w:keepNext/>
        <w:keepLines/>
        <w:widowControl/>
        <w:numPr>
          <w:ilvl w:val="0"/>
          <w:numId w:val="34"/>
        </w:numPr>
        <w:tabs>
          <w:tab w:val="left" w:pos="1540"/>
          <w:tab w:val="left" w:pos="2250"/>
          <w:tab w:val="left" w:pos="3630"/>
          <w:tab w:val="left" w:pos="6272"/>
          <w:tab w:val="left" w:pos="7660"/>
        </w:tabs>
        <w:autoSpaceDE/>
        <w:autoSpaceDN/>
        <w:spacing w:after="240"/>
        <w:ind w:left="2250" w:right="179"/>
        <w:rPr>
          <w:rFonts w:ascii="Times New Roman" w:hAnsi="Times New Roman" w:cs="Times New Roman"/>
        </w:rPr>
      </w:pPr>
      <w:r w:rsidRPr="001462C7">
        <w:rPr>
          <w:rFonts w:ascii="Times New Roman" w:hAnsi="Times New Roman" w:cs="Times New Roman"/>
        </w:rPr>
        <w:t xml:space="preserve">No one may take any photographs of, make any recordings in, or make </w:t>
      </w:r>
      <w:r w:rsidRPr="009D0A5F">
        <w:rPr>
          <w:rFonts w:ascii="Times New Roman" w:hAnsi="Times New Roman" w:cs="Times New Roman"/>
        </w:rPr>
        <w:t>any broadcasts from any of the courtrooms, conference rooms, witness rooms adjacent to the courtrooms</w:t>
      </w:r>
      <w:r w:rsidR="00436C62" w:rsidRPr="009D0A5F">
        <w:rPr>
          <w:rFonts w:ascii="Times New Roman" w:hAnsi="Times New Roman" w:cs="Times New Roman"/>
        </w:rPr>
        <w:t xml:space="preserve">, </w:t>
      </w:r>
      <w:r w:rsidR="00507F8A">
        <w:rPr>
          <w:rFonts w:ascii="Times New Roman" w:hAnsi="Times New Roman" w:cs="Times New Roman"/>
        </w:rPr>
        <w:t xml:space="preserve">the Clerk’s Office and adjacent areas, </w:t>
      </w:r>
      <w:r w:rsidR="00436C62" w:rsidRPr="009D0A5F">
        <w:rPr>
          <w:rFonts w:ascii="Times New Roman" w:hAnsi="Times New Roman" w:cs="Times New Roman"/>
        </w:rPr>
        <w:t>or the corridors located on the first floor</w:t>
      </w:r>
      <w:r w:rsidRPr="009D0A5F">
        <w:rPr>
          <w:rFonts w:ascii="Times New Roman" w:hAnsi="Times New Roman" w:cs="Times New Roman"/>
        </w:rPr>
        <w:t xml:space="preserve"> of the Federal Courthouse in Milwaukee unless allowed by leave of the court. These prohibitions do not apply to ceremonial proceedings or similar court-approved conduct</w:t>
      </w:r>
      <w:r w:rsidRPr="001462C7">
        <w:rPr>
          <w:rFonts w:ascii="Times New Roman" w:hAnsi="Times New Roman" w:cs="Times New Roman"/>
        </w:rPr>
        <w:t>.</w:t>
      </w:r>
    </w:p>
    <w:p w14:paraId="50D8AC95" w14:textId="3862899D" w:rsidR="00651378" w:rsidRPr="00C45DA0" w:rsidRDefault="00C45DA0"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sidRPr="00C45DA0">
        <w:rPr>
          <w:rFonts w:ascii="Times New Roman" w:hAnsi="Times New Roman" w:cs="Times New Roman"/>
        </w:rPr>
        <w:t>The United States Marshal, the Marshal’s deputies</w:t>
      </w:r>
      <w:r w:rsidR="008D551B">
        <w:rPr>
          <w:rFonts w:ascii="Times New Roman" w:hAnsi="Times New Roman" w:cs="Times New Roman"/>
        </w:rPr>
        <w:t>,</w:t>
      </w:r>
      <w:r w:rsidRPr="00C45DA0">
        <w:rPr>
          <w:rFonts w:ascii="Times New Roman" w:hAnsi="Times New Roman" w:cs="Times New Roman"/>
        </w:rPr>
        <w:t xml:space="preserve"> or a custodian of the Federal Courthouse may enforce</w:t>
      </w:r>
      <w:r w:rsidR="00507F8A">
        <w:rPr>
          <w:rFonts w:ascii="Times New Roman" w:hAnsi="Times New Roman" w:cs="Times New Roman"/>
        </w:rPr>
        <w:t xml:space="preserve"> </w:t>
      </w:r>
      <w:r w:rsidRPr="00C45DA0">
        <w:rPr>
          <w:rFonts w:ascii="Times New Roman" w:hAnsi="Times New Roman" w:cs="Times New Roman"/>
        </w:rPr>
        <w:t xml:space="preserve">this Local Rule by ejecting violators or by referring the matter to the United States Attorney. </w:t>
      </w:r>
    </w:p>
    <w:p w14:paraId="2E131A7E" w14:textId="37B45331" w:rsidR="00C45DA0" w:rsidRDefault="00A53671"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Pr>
          <w:rFonts w:ascii="Times New Roman" w:hAnsi="Times New Roman" w:cs="Times New Roman"/>
        </w:rPr>
        <w:t xml:space="preserve">Causing a disturbance or nuisance in any area occupied by the Bankruptcy Court or intentionally or knowingly disturbing the court’s proceedings </w:t>
      </w:r>
      <w:r w:rsidR="00BA0CBA">
        <w:rPr>
          <w:rFonts w:ascii="Times New Roman" w:hAnsi="Times New Roman" w:cs="Times New Roman"/>
        </w:rPr>
        <w:t xml:space="preserve">or operations </w:t>
      </w:r>
      <w:r>
        <w:rPr>
          <w:rFonts w:ascii="Times New Roman" w:hAnsi="Times New Roman" w:cs="Times New Roman"/>
        </w:rPr>
        <w:t>is prohibited</w:t>
      </w:r>
      <w:r w:rsidR="00C45DA0" w:rsidRPr="00C45DA0">
        <w:rPr>
          <w:rFonts w:ascii="Times New Roman" w:hAnsi="Times New Roman" w:cs="Times New Roman"/>
        </w:rPr>
        <w:t>.</w:t>
      </w:r>
    </w:p>
    <w:p w14:paraId="4382C925" w14:textId="37460BCD" w:rsidR="00BA0CBA" w:rsidRPr="00BA0CBA" w:rsidRDefault="00BA0CBA" w:rsidP="003338D3">
      <w:pPr>
        <w:pStyle w:val="BodyText"/>
        <w:numPr>
          <w:ilvl w:val="0"/>
          <w:numId w:val="34"/>
        </w:numPr>
        <w:tabs>
          <w:tab w:val="left" w:pos="1540"/>
          <w:tab w:val="left" w:pos="3630"/>
          <w:tab w:val="left" w:pos="6272"/>
          <w:tab w:val="left" w:pos="7660"/>
        </w:tabs>
        <w:autoSpaceDE/>
        <w:autoSpaceDN/>
        <w:spacing w:after="240"/>
        <w:ind w:right="179"/>
        <w:rPr>
          <w:rFonts w:ascii="Times New Roman" w:hAnsi="Times New Roman" w:cs="Times New Roman"/>
        </w:rPr>
      </w:pPr>
      <w:r w:rsidRPr="00BA0CBA">
        <w:rPr>
          <w:rFonts w:ascii="Times New Roman" w:hAnsi="Times New Roman" w:cs="Times New Roman"/>
        </w:rPr>
        <w:t xml:space="preserve">The United States Attorney may enforce the prohibitions </w:t>
      </w:r>
      <w:r>
        <w:rPr>
          <w:rFonts w:ascii="Times New Roman" w:hAnsi="Times New Roman" w:cs="Times New Roman"/>
        </w:rPr>
        <w:t xml:space="preserve">in this Local Rule </w:t>
      </w:r>
      <w:r w:rsidRPr="00BA0CBA">
        <w:rPr>
          <w:rFonts w:ascii="Times New Roman" w:hAnsi="Times New Roman" w:cs="Times New Roman"/>
        </w:rPr>
        <w:t xml:space="preserve">by seeking an order that requires any person who violates </w:t>
      </w:r>
      <w:r w:rsidR="00507F8A">
        <w:rPr>
          <w:rFonts w:ascii="Times New Roman" w:hAnsi="Times New Roman" w:cs="Times New Roman"/>
        </w:rPr>
        <w:t>this</w:t>
      </w:r>
      <w:r w:rsidR="00507F8A" w:rsidRPr="00BA0CBA">
        <w:rPr>
          <w:rFonts w:ascii="Times New Roman" w:hAnsi="Times New Roman" w:cs="Times New Roman"/>
        </w:rPr>
        <w:t xml:space="preserve"> </w:t>
      </w:r>
      <w:r w:rsidRPr="00BA0CBA">
        <w:rPr>
          <w:rFonts w:ascii="Times New Roman" w:hAnsi="Times New Roman" w:cs="Times New Roman"/>
        </w:rPr>
        <w:t xml:space="preserve">subsection to appear before </w:t>
      </w:r>
      <w:r>
        <w:rPr>
          <w:rFonts w:ascii="Times New Roman" w:hAnsi="Times New Roman" w:cs="Times New Roman"/>
        </w:rPr>
        <w:t>a</w:t>
      </w:r>
      <w:r w:rsidRPr="00BA0CBA">
        <w:rPr>
          <w:rFonts w:ascii="Times New Roman" w:hAnsi="Times New Roman" w:cs="Times New Roman"/>
        </w:rPr>
        <w:t xml:space="preserve"> judge to answer to a charge of contempt.</w:t>
      </w:r>
    </w:p>
    <w:p w14:paraId="11EB258B" w14:textId="5903D4C4" w:rsidR="00651378" w:rsidRDefault="00651378" w:rsidP="00EB3FC8">
      <w:pPr>
        <w:pStyle w:val="Heading1"/>
        <w:spacing w:before="0"/>
      </w:pPr>
      <w:bookmarkStart w:id="131" w:name="_Toc149225357"/>
      <w:bookmarkStart w:id="132" w:name="_Toc149557913"/>
      <w:r>
        <w:t>LR 9029</w:t>
      </w:r>
      <w:r w:rsidR="00FA6AFE">
        <w:t>-2</w:t>
      </w:r>
      <w:r>
        <w:tab/>
        <w:t>Waiver or Modification of Local Rules</w:t>
      </w:r>
      <w:bookmarkEnd w:id="131"/>
      <w:bookmarkEnd w:id="132"/>
    </w:p>
    <w:p w14:paraId="7DB0BE3B" w14:textId="1A3C60D8" w:rsidR="001559C7" w:rsidRDefault="00651378" w:rsidP="001559C7">
      <w:pPr>
        <w:ind w:left="1440"/>
      </w:pPr>
      <w:r>
        <w:t xml:space="preserve">The court may waive or modify any of these Local Rules in the </w:t>
      </w:r>
      <w:r w:rsidR="00263270">
        <w:t>interest of justice</w:t>
      </w:r>
      <w:r>
        <w:t>.</w:t>
      </w:r>
    </w:p>
    <w:p w14:paraId="0928C815" w14:textId="30B1C590" w:rsidR="00462D1C" w:rsidRDefault="00462D1C" w:rsidP="009A081A">
      <w:pPr>
        <w:widowControl w:val="0"/>
        <w:spacing w:before="0" w:after="0"/>
        <w:rPr>
          <w:rFonts w:eastAsia="Calibri"/>
        </w:rPr>
      </w:pPr>
    </w:p>
    <w:p w14:paraId="7BBDE0F3" w14:textId="3E6BD3C5" w:rsidR="009E20BF" w:rsidRDefault="009E20BF" w:rsidP="009A081A">
      <w:pPr>
        <w:widowControl w:val="0"/>
        <w:spacing w:before="0" w:after="0"/>
        <w:rPr>
          <w:rFonts w:eastAsia="Calibri"/>
        </w:rPr>
      </w:pPr>
    </w:p>
    <w:p w14:paraId="54012242" w14:textId="77777777" w:rsidR="009E20BF" w:rsidRPr="009E20BF" w:rsidRDefault="009E20BF" w:rsidP="009A081A">
      <w:pPr>
        <w:widowControl w:val="0"/>
        <w:spacing w:before="0" w:after="0"/>
        <w:rPr>
          <w:rFonts w:eastAsia="Calibri"/>
          <w:color w:val="FF0000"/>
        </w:rPr>
      </w:pPr>
    </w:p>
    <w:sectPr w:rsidR="009E20BF" w:rsidRPr="009E2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D0B7" w14:textId="77777777" w:rsidR="00A820BE" w:rsidRDefault="00A820BE" w:rsidP="007B104A">
      <w:pPr>
        <w:spacing w:before="0" w:after="0"/>
      </w:pPr>
      <w:r>
        <w:separator/>
      </w:r>
    </w:p>
  </w:endnote>
  <w:endnote w:type="continuationSeparator" w:id="0">
    <w:p w14:paraId="707E53B6" w14:textId="77777777" w:rsidR="00A820BE" w:rsidRDefault="00A820BE" w:rsidP="007B10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511779"/>
      <w:docPartObj>
        <w:docPartGallery w:val="Page Numbers (Bottom of Page)"/>
        <w:docPartUnique/>
      </w:docPartObj>
    </w:sdtPr>
    <w:sdtEndPr>
      <w:rPr>
        <w:noProof/>
      </w:rPr>
    </w:sdtEndPr>
    <w:sdtContent>
      <w:p w14:paraId="50143194" w14:textId="03A9908F" w:rsidR="007B104A" w:rsidRPr="007B104A" w:rsidRDefault="007B104A">
        <w:pPr>
          <w:pStyle w:val="Footer"/>
          <w:jc w:val="center"/>
        </w:pPr>
        <w:r w:rsidRPr="007B104A">
          <w:fldChar w:fldCharType="begin"/>
        </w:r>
        <w:r w:rsidRPr="007B104A">
          <w:instrText xml:space="preserve"> PAGE   \* MERGEFORMAT </w:instrText>
        </w:r>
        <w:r w:rsidRPr="007B104A">
          <w:fldChar w:fldCharType="separate"/>
        </w:r>
        <w:r w:rsidRPr="007B104A">
          <w:rPr>
            <w:noProof/>
          </w:rPr>
          <w:t>2</w:t>
        </w:r>
        <w:r w:rsidRPr="007B104A">
          <w:rPr>
            <w:noProof/>
          </w:rPr>
          <w:fldChar w:fldCharType="end"/>
        </w:r>
      </w:p>
    </w:sdtContent>
  </w:sdt>
  <w:p w14:paraId="49FC08B4" w14:textId="21AAE2ED" w:rsidR="007B104A" w:rsidRDefault="007B104A" w:rsidP="00D93023">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928F" w14:textId="4F5F73C9" w:rsidR="0061277E" w:rsidRDefault="0061277E">
    <w:pPr>
      <w:pStyle w:val="Footer"/>
      <w:jc w:val="center"/>
    </w:pPr>
  </w:p>
  <w:p w14:paraId="58FA7432" w14:textId="77777777" w:rsidR="0061277E" w:rsidRDefault="0061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63326"/>
      <w:docPartObj>
        <w:docPartGallery w:val="Page Numbers (Bottom of Page)"/>
        <w:docPartUnique/>
      </w:docPartObj>
    </w:sdtPr>
    <w:sdtEndPr>
      <w:rPr>
        <w:noProof/>
      </w:rPr>
    </w:sdtEndPr>
    <w:sdtContent>
      <w:p w14:paraId="0A2D00A4" w14:textId="77777777" w:rsidR="0061277E" w:rsidRDefault="00612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E45DA" w14:textId="77777777" w:rsidR="0061277E" w:rsidRDefault="0061277E" w:rsidP="004508E1">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E807" w14:textId="77777777" w:rsidR="00A820BE" w:rsidRDefault="00A820BE" w:rsidP="007B104A">
      <w:pPr>
        <w:spacing w:before="0" w:after="0"/>
      </w:pPr>
      <w:r>
        <w:separator/>
      </w:r>
    </w:p>
  </w:footnote>
  <w:footnote w:type="continuationSeparator" w:id="0">
    <w:p w14:paraId="7BABCD84" w14:textId="77777777" w:rsidR="00A820BE" w:rsidRDefault="00A820BE" w:rsidP="007B10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5A04" w14:textId="4A052FAA" w:rsidR="00CB74C8" w:rsidRDefault="00CB74C8">
    <w:pPr>
      <w:pStyle w:val="Header"/>
    </w:pPr>
    <w:r>
      <w:rPr>
        <w:noProof/>
      </w:rPr>
      <mc:AlternateContent>
        <mc:Choice Requires="wps">
          <w:drawing>
            <wp:anchor distT="0" distB="0" distL="118745" distR="118745" simplePos="0" relativeHeight="251659776" behindDoc="1" locked="0" layoutInCell="1" allowOverlap="0" wp14:anchorId="440271C3" wp14:editId="2CD319F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5CB25E2" w14:textId="358F5568" w:rsidR="00CB74C8" w:rsidRDefault="00CB74C8">
                              <w:pPr>
                                <w:pStyle w:val="Header"/>
                                <w:tabs>
                                  <w:tab w:val="clear" w:pos="4680"/>
                                  <w:tab w:val="clear" w:pos="9360"/>
                                </w:tabs>
                                <w:jc w:val="center"/>
                                <w:rPr>
                                  <w:caps/>
                                  <w:color w:val="FFFFFF" w:themeColor="background1"/>
                                </w:rPr>
                              </w:pPr>
                              <w:r>
                                <w:rPr>
                                  <w:caps/>
                                  <w:color w:val="FFFFFF" w:themeColor="background1"/>
                                </w:rPr>
                                <w:t xml:space="preserve">notice Draft 2025 amended local Rules </w:t>
                              </w:r>
                              <w:proofErr w:type="spellStart"/>
                              <w:r>
                                <w:rPr>
                                  <w:caps/>
                                  <w:color w:val="FFFFFF" w:themeColor="background1"/>
                                </w:rPr>
                                <w:t>bankr</w:t>
                              </w:r>
                              <w:proofErr w:type="spellEnd"/>
                              <w:r>
                                <w:rPr>
                                  <w:caps/>
                                  <w:color w:val="FFFFFF" w:themeColor="background1"/>
                                </w:rPr>
                                <w:t>. e.d. wis.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0271C3" id="Rectangle 63" o:spid="_x0000_s1026" style="position:absolute;margin-left:0;margin-top:0;width:468.5pt;height:21.3pt;z-index:-25165670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5CB25E2" w14:textId="358F5568" w:rsidR="00CB74C8" w:rsidRDefault="00CB74C8">
                        <w:pPr>
                          <w:pStyle w:val="Header"/>
                          <w:tabs>
                            <w:tab w:val="clear" w:pos="4680"/>
                            <w:tab w:val="clear" w:pos="9360"/>
                          </w:tabs>
                          <w:jc w:val="center"/>
                          <w:rPr>
                            <w:caps/>
                            <w:color w:val="FFFFFF" w:themeColor="background1"/>
                          </w:rPr>
                        </w:pPr>
                        <w:r>
                          <w:rPr>
                            <w:caps/>
                            <w:color w:val="FFFFFF" w:themeColor="background1"/>
                          </w:rPr>
                          <w:t xml:space="preserve">notice Draft 2025 amended local Rules </w:t>
                        </w:r>
                        <w:proofErr w:type="spellStart"/>
                        <w:r>
                          <w:rPr>
                            <w:caps/>
                            <w:color w:val="FFFFFF" w:themeColor="background1"/>
                          </w:rPr>
                          <w:t>bankr</w:t>
                        </w:r>
                        <w:proofErr w:type="spellEnd"/>
                        <w:r>
                          <w:rPr>
                            <w:caps/>
                            <w:color w:val="FFFFFF" w:themeColor="background1"/>
                          </w:rPr>
                          <w:t>. e.d. wis.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699011"/>
      <w:docPartObj>
        <w:docPartGallery w:val="Watermarks"/>
        <w:docPartUnique/>
      </w:docPartObj>
    </w:sdtPr>
    <w:sdtEndPr/>
    <w:sdtContent>
      <w:p w14:paraId="0DF8F88C" w14:textId="4ABD080E" w:rsidR="009D0A5F" w:rsidRDefault="00DF377B">
        <w:pPr>
          <w:pStyle w:val="Header"/>
        </w:pPr>
        <w:r>
          <w:rPr>
            <w:noProof/>
          </w:rPr>
          <w:pict w14:anchorId="2363C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7156"/>
    <w:multiLevelType w:val="multilevel"/>
    <w:tmpl w:val="99D06170"/>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 w15:restartNumberingAfterBreak="0">
    <w:nsid w:val="012D4BEE"/>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 w15:restartNumberingAfterBreak="0">
    <w:nsid w:val="01443ED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 w15:restartNumberingAfterBreak="0">
    <w:nsid w:val="0250590D"/>
    <w:multiLevelType w:val="multilevel"/>
    <w:tmpl w:val="E42E6FE4"/>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 w15:restartNumberingAfterBreak="0">
    <w:nsid w:val="03B73C88"/>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5" w15:restartNumberingAfterBreak="0">
    <w:nsid w:val="07CD7B45"/>
    <w:multiLevelType w:val="multilevel"/>
    <w:tmpl w:val="2D3EF4E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6" w15:restartNumberingAfterBreak="0">
    <w:nsid w:val="0BBA1B64"/>
    <w:multiLevelType w:val="multilevel"/>
    <w:tmpl w:val="23B4216C"/>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7" w15:restartNumberingAfterBreak="0">
    <w:nsid w:val="0D9669C8"/>
    <w:multiLevelType w:val="hybridMultilevel"/>
    <w:tmpl w:val="456EF53A"/>
    <w:lvl w:ilvl="0" w:tplc="7A0EC692">
      <w:start w:val="1"/>
      <w:numFmt w:val="upperLetter"/>
      <w:lvlText w:val="(%1)"/>
      <w:lvlJc w:val="left"/>
      <w:pPr>
        <w:ind w:left="5580" w:hanging="54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8" w15:restartNumberingAfterBreak="0">
    <w:nsid w:val="0E2B30B4"/>
    <w:multiLevelType w:val="multilevel"/>
    <w:tmpl w:val="C9AA069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1584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9" w15:restartNumberingAfterBreak="0">
    <w:nsid w:val="0EB84894"/>
    <w:multiLevelType w:val="multilevel"/>
    <w:tmpl w:val="45202C30"/>
    <w:lvl w:ilvl="0">
      <w:start w:val="3"/>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b w:val="0"/>
        <w:bCs/>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0" w15:restartNumberingAfterBreak="0">
    <w:nsid w:val="0F166143"/>
    <w:multiLevelType w:val="multilevel"/>
    <w:tmpl w:val="BD8E820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15840"/>
        </w:tabs>
        <w:ind w:left="2880" w:hanging="720"/>
      </w:pPr>
      <w:rPr>
        <w:rFonts w:ascii="Times New Roman" w:hAnsi="Times New Roman" w:hint="default"/>
        <w:b w:val="0"/>
        <w:bCs/>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1" w15:restartNumberingAfterBreak="0">
    <w:nsid w:val="10D86022"/>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2" w15:restartNumberingAfterBreak="0">
    <w:nsid w:val="11ED6D94"/>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3" w15:restartNumberingAfterBreak="0">
    <w:nsid w:val="16B97198"/>
    <w:multiLevelType w:val="multilevel"/>
    <w:tmpl w:val="FCC81C0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4" w15:restartNumberingAfterBreak="0">
    <w:nsid w:val="19AF16CF"/>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5" w15:restartNumberingAfterBreak="0">
    <w:nsid w:val="267B6E24"/>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6" w15:restartNumberingAfterBreak="0">
    <w:nsid w:val="27E940AE"/>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7" w15:restartNumberingAfterBreak="0">
    <w:nsid w:val="298B7645"/>
    <w:multiLevelType w:val="multilevel"/>
    <w:tmpl w:val="4CD6195C"/>
    <w:lvl w:ilvl="0">
      <w:start w:val="1"/>
      <w:numFmt w:val="lowerLetter"/>
      <w:lvlText w:val="(%1)"/>
      <w:lvlJc w:val="left"/>
      <w:pPr>
        <w:tabs>
          <w:tab w:val="num" w:pos="1440"/>
        </w:tabs>
        <w:ind w:left="2160" w:hanging="720"/>
      </w:pPr>
      <w:rPr>
        <w:rFonts w:ascii="Times New Roman" w:hAnsi="Times New Roman" w:hint="default"/>
      </w:rPr>
    </w:lvl>
    <w:lvl w:ilvl="1">
      <w:start w:val="2"/>
      <w:numFmt w:val="decimal"/>
      <w:lvlText w:val="(%2)"/>
      <w:lvlJc w:val="left"/>
      <w:pPr>
        <w:tabs>
          <w:tab w:val="num" w:pos="2160"/>
        </w:tabs>
        <w:ind w:left="2880" w:hanging="720"/>
      </w:pPr>
      <w:rPr>
        <w:rFonts w:ascii="Times New Roman" w:hAnsi="Times New Roman" w:hint="default"/>
      </w:rPr>
    </w:lvl>
    <w:lvl w:ilvl="2">
      <w:start w:val="2"/>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18" w15:restartNumberingAfterBreak="0">
    <w:nsid w:val="2EC33BF3"/>
    <w:multiLevelType w:val="multilevel"/>
    <w:tmpl w:val="A8EE3384"/>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19" w15:restartNumberingAfterBreak="0">
    <w:nsid w:val="30AC7309"/>
    <w:multiLevelType w:val="hybridMultilevel"/>
    <w:tmpl w:val="3D2E6EE2"/>
    <w:lvl w:ilvl="0" w:tplc="7D8498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5E4E46"/>
    <w:multiLevelType w:val="multilevel"/>
    <w:tmpl w:val="FF94940E"/>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decimal"/>
      <w:lvlText w:val="(%2)"/>
      <w:lvlJc w:val="left"/>
      <w:pPr>
        <w:tabs>
          <w:tab w:val="num" w:pos="2160"/>
        </w:tabs>
        <w:ind w:left="2880" w:hanging="720"/>
      </w:pPr>
      <w:rPr>
        <w:rFonts w:ascii="Times New Roman" w:hAnsi="Times New Roman" w:hint="default"/>
        <w:i w:val="0"/>
        <w:iCs w:val="0"/>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1" w15:restartNumberingAfterBreak="0">
    <w:nsid w:val="338C3FCC"/>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2" w15:restartNumberingAfterBreak="0">
    <w:nsid w:val="349625EA"/>
    <w:multiLevelType w:val="multilevel"/>
    <w:tmpl w:val="86DC087A"/>
    <w:lvl w:ilvl="0">
      <w:start w:val="1"/>
      <w:numFmt w:val="lowerLetter"/>
      <w:lvlText w:val="(%1)"/>
      <w:lvlJc w:val="left"/>
      <w:pPr>
        <w:tabs>
          <w:tab w:val="num" w:pos="1440"/>
        </w:tabs>
        <w:ind w:left="2160" w:hanging="720"/>
      </w:pPr>
      <w:rPr>
        <w:rFonts w:ascii="Times New Roman" w:hAnsi="Times New Roman" w:hint="default"/>
      </w:rPr>
    </w:lvl>
    <w:lvl w:ilvl="1">
      <w:start w:val="6"/>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23" w15:restartNumberingAfterBreak="0">
    <w:nsid w:val="35E417B3"/>
    <w:multiLevelType w:val="hybridMultilevel"/>
    <w:tmpl w:val="376EE762"/>
    <w:lvl w:ilvl="0" w:tplc="6D468232">
      <w:start w:val="1"/>
      <w:numFmt w:val="lowerLetter"/>
      <w:lvlText w:val="(%1)"/>
      <w:lvlJc w:val="left"/>
      <w:pPr>
        <w:ind w:left="720" w:hanging="360"/>
      </w:pPr>
      <w:rPr>
        <w:rFonts w:hint="default"/>
      </w:rPr>
    </w:lvl>
    <w:lvl w:ilvl="1" w:tplc="25A8F290">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84A43"/>
    <w:multiLevelType w:val="multilevel"/>
    <w:tmpl w:val="8D522F40"/>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5" w15:restartNumberingAfterBreak="0">
    <w:nsid w:val="36854145"/>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6" w15:restartNumberingAfterBreak="0">
    <w:nsid w:val="388040AD"/>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7" w15:restartNumberingAfterBreak="0">
    <w:nsid w:val="3A7E269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8" w15:restartNumberingAfterBreak="0">
    <w:nsid w:val="3B3B7F5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29" w15:restartNumberingAfterBreak="0">
    <w:nsid w:val="3CB524B4"/>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0" w15:restartNumberingAfterBreak="0">
    <w:nsid w:val="3CE02C22"/>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1" w15:restartNumberingAfterBreak="0">
    <w:nsid w:val="3D966CC5"/>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2" w15:restartNumberingAfterBreak="0">
    <w:nsid w:val="3EED3DB5"/>
    <w:multiLevelType w:val="hybridMultilevel"/>
    <w:tmpl w:val="A5403BE8"/>
    <w:lvl w:ilvl="0" w:tplc="8BA824F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4B5101"/>
    <w:multiLevelType w:val="multilevel"/>
    <w:tmpl w:val="EDA2F92A"/>
    <w:lvl w:ilvl="0">
      <w:start w:val="1"/>
      <w:numFmt w:val="lowerLetter"/>
      <w:lvlText w:val="(%1)"/>
      <w:lvlJc w:val="left"/>
      <w:pPr>
        <w:tabs>
          <w:tab w:val="num" w:pos="1440"/>
        </w:tabs>
        <w:ind w:left="2160" w:hanging="720"/>
      </w:pPr>
      <w:rPr>
        <w:rFonts w:ascii="Times New Roman" w:eastAsia="Calibri" w:hAnsi="Times New Roman" w:cs="Times New Roman"/>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4" w15:restartNumberingAfterBreak="0">
    <w:nsid w:val="405D6459"/>
    <w:multiLevelType w:val="hybridMultilevel"/>
    <w:tmpl w:val="0D4C8816"/>
    <w:lvl w:ilvl="0" w:tplc="0AF6C864">
      <w:start w:val="1"/>
      <w:numFmt w:val="lowerLetter"/>
      <w:lvlText w:val="(%1)"/>
      <w:lvlJc w:val="left"/>
      <w:pPr>
        <w:ind w:left="1080" w:hanging="720"/>
      </w:pPr>
      <w:rPr>
        <w:rFonts w:hint="default"/>
      </w:rPr>
    </w:lvl>
    <w:lvl w:ilvl="1" w:tplc="541C241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068B3"/>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6" w15:restartNumberingAfterBreak="0">
    <w:nsid w:val="478B5989"/>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7" w15:restartNumberingAfterBreak="0">
    <w:nsid w:val="496E4525"/>
    <w:multiLevelType w:val="hybridMultilevel"/>
    <w:tmpl w:val="D7FA0A16"/>
    <w:lvl w:ilvl="0" w:tplc="DF508402">
      <w:start w:val="1"/>
      <w:numFmt w:val="lowerLetter"/>
      <w:lvlText w:val="(%1)"/>
      <w:lvlJc w:val="left"/>
      <w:pPr>
        <w:ind w:left="720" w:hanging="360"/>
      </w:pPr>
      <w:rPr>
        <w:rFonts w:hint="default"/>
      </w:rPr>
    </w:lvl>
    <w:lvl w:ilvl="1" w:tplc="2EF24636">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C6B41"/>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39" w15:restartNumberingAfterBreak="0">
    <w:nsid w:val="4BE43873"/>
    <w:multiLevelType w:val="multilevel"/>
    <w:tmpl w:val="729E7EA2"/>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3600"/>
        </w:tabs>
        <w:ind w:left="2880" w:firstLine="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abstractNum w:abstractNumId="40" w15:restartNumberingAfterBreak="0">
    <w:nsid w:val="4FEC56C7"/>
    <w:multiLevelType w:val="multilevel"/>
    <w:tmpl w:val="7A6CE236"/>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bullet"/>
      <w:lvlText w:val=""/>
      <w:lvlJc w:val="left"/>
      <w:pPr>
        <w:ind w:left="3240" w:hanging="360"/>
      </w:pPr>
      <w:rPr>
        <w:rFonts w:ascii="Symbol" w:hAnsi="Symbol"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1" w15:restartNumberingAfterBreak="0">
    <w:nsid w:val="515E3BB0"/>
    <w:multiLevelType w:val="multilevel"/>
    <w:tmpl w:val="4456E66C"/>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bullet"/>
      <w:lvlText w:val=""/>
      <w:lvlJc w:val="left"/>
      <w:pPr>
        <w:ind w:left="2520" w:hanging="360"/>
      </w:pPr>
      <w:rPr>
        <w:rFonts w:ascii="Symbol" w:hAnsi="Symbol"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2" w15:restartNumberingAfterBreak="0">
    <w:nsid w:val="541152BB"/>
    <w:multiLevelType w:val="multilevel"/>
    <w:tmpl w:val="FCC81C0A"/>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3" w15:restartNumberingAfterBreak="0">
    <w:nsid w:val="55EB6B41"/>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4" w15:restartNumberingAfterBreak="0">
    <w:nsid w:val="561F1926"/>
    <w:multiLevelType w:val="multilevel"/>
    <w:tmpl w:val="BC825F60"/>
    <w:lvl w:ilvl="0">
      <w:start w:val="2"/>
      <w:numFmt w:val="lowerLetter"/>
      <w:lvlText w:val="(%1)"/>
      <w:lvlJc w:val="left"/>
      <w:pPr>
        <w:tabs>
          <w:tab w:val="num" w:pos="1440"/>
        </w:tabs>
        <w:ind w:left="2160" w:hanging="720"/>
      </w:pPr>
      <w:rPr>
        <w:rFonts w:ascii="Times New Roman" w:hAnsi="Times New Roman" w:hint="default"/>
      </w:rPr>
    </w:lvl>
    <w:lvl w:ilvl="1">
      <w:start w:val="2"/>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5" w15:restartNumberingAfterBreak="0">
    <w:nsid w:val="63F33260"/>
    <w:multiLevelType w:val="multilevel"/>
    <w:tmpl w:val="8862BC6C"/>
    <w:lvl w:ilvl="0">
      <w:start w:val="1"/>
      <w:numFmt w:val="lowerLetter"/>
      <w:lvlText w:val="(%1)"/>
      <w:lvlJc w:val="left"/>
      <w:pPr>
        <w:tabs>
          <w:tab w:val="num" w:pos="1440"/>
        </w:tabs>
        <w:ind w:left="2160" w:hanging="720"/>
      </w:pPr>
      <w:rPr>
        <w:rFonts w:ascii="Times New Roman" w:hAnsi="Times New Roman" w:hint="default"/>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6" w15:restartNumberingAfterBreak="0">
    <w:nsid w:val="66C6761A"/>
    <w:multiLevelType w:val="multilevel"/>
    <w:tmpl w:val="3B348C14"/>
    <w:lvl w:ilvl="0">
      <w:start w:val="1"/>
      <w:numFmt w:val="lowerLetter"/>
      <w:lvlText w:val="(%1)"/>
      <w:lvlJc w:val="left"/>
      <w:pPr>
        <w:tabs>
          <w:tab w:val="num" w:pos="1440"/>
        </w:tabs>
        <w:ind w:left="2160" w:hanging="720"/>
      </w:pPr>
      <w:rPr>
        <w:rFonts w:ascii="Times New Roman" w:hAnsi="Times New Roman" w:hint="default"/>
        <w:sz w:val="24"/>
        <w:szCs w:val="24"/>
      </w:rPr>
    </w:lvl>
    <w:lvl w:ilvl="1">
      <w:start w:val="1"/>
      <w:numFmt w:val="decimal"/>
      <w:lvlText w:val="(%2)"/>
      <w:lvlJc w:val="left"/>
      <w:pPr>
        <w:tabs>
          <w:tab w:val="num" w:pos="2160"/>
        </w:tabs>
        <w:ind w:left="2880" w:hanging="720"/>
      </w:pPr>
      <w:rPr>
        <w:rFonts w:ascii="Times New Roman" w:hAnsi="Times New Roman" w:hint="default"/>
        <w:sz w:val="24"/>
        <w:szCs w:val="24"/>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7" w15:restartNumberingAfterBreak="0">
    <w:nsid w:val="68A379E1"/>
    <w:multiLevelType w:val="multilevel"/>
    <w:tmpl w:val="C550014E"/>
    <w:lvl w:ilvl="0">
      <w:start w:val="1"/>
      <w:numFmt w:val="lowerLetter"/>
      <w:lvlText w:val="(%1)"/>
      <w:lvlJc w:val="left"/>
      <w:pPr>
        <w:tabs>
          <w:tab w:val="num" w:pos="1440"/>
        </w:tabs>
        <w:ind w:left="2160" w:hanging="720"/>
      </w:pPr>
      <w:rPr>
        <w:rFonts w:ascii="Times New Roman" w:hAnsi="Times New Roman" w:hint="default"/>
        <w:b w:val="0"/>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720"/>
        </w:tabs>
        <w:ind w:left="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8" w15:restartNumberingAfterBreak="0">
    <w:nsid w:val="710C20E2"/>
    <w:multiLevelType w:val="multilevel"/>
    <w:tmpl w:val="79C01CA8"/>
    <w:lvl w:ilvl="0">
      <w:start w:val="1"/>
      <w:numFmt w:val="lowerLetter"/>
      <w:lvlText w:val="(%1)"/>
      <w:lvlJc w:val="left"/>
      <w:pPr>
        <w:tabs>
          <w:tab w:val="num" w:pos="1440"/>
        </w:tabs>
        <w:ind w:left="2160" w:hanging="720"/>
      </w:pPr>
      <w:rPr>
        <w:rFonts w:ascii="Times New Roman" w:hAnsi="Times New Roman" w:hint="default"/>
        <w:i w:val="0"/>
        <w:iCs w:val="0"/>
      </w:rPr>
    </w:lvl>
    <w:lvl w:ilvl="1">
      <w:start w:val="1"/>
      <w:numFmt w:val="decimal"/>
      <w:lvlText w:val="(%2)"/>
      <w:lvlJc w:val="left"/>
      <w:pPr>
        <w:tabs>
          <w:tab w:val="num" w:pos="2160"/>
        </w:tabs>
        <w:ind w:left="2880" w:hanging="720"/>
      </w:pPr>
      <w:rPr>
        <w:rFonts w:ascii="Times New Roman" w:hAnsi="Times New Roman" w:hint="default"/>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1080" w:hanging="720"/>
      </w:pPr>
      <w:rPr>
        <w:rFonts w:hint="default"/>
      </w:rPr>
    </w:lvl>
    <w:lvl w:ilvl="4">
      <w:start w:val="1"/>
      <w:numFmt w:val="none"/>
      <w:lvlText w:val=""/>
      <w:lvlJc w:val="left"/>
      <w:pPr>
        <w:tabs>
          <w:tab w:val="num" w:pos="-2880"/>
        </w:tabs>
        <w:ind w:left="-2160" w:hanging="720"/>
      </w:pPr>
      <w:rPr>
        <w:rFonts w:hint="default"/>
      </w:rPr>
    </w:lvl>
    <w:lvl w:ilvl="5">
      <w:start w:val="1"/>
      <w:numFmt w:val="none"/>
      <w:lvlText w:val=""/>
      <w:lvlJc w:val="left"/>
      <w:pPr>
        <w:tabs>
          <w:tab w:val="num" w:pos="-3960"/>
        </w:tabs>
        <w:ind w:left="-3240" w:hanging="720"/>
      </w:pPr>
      <w:rPr>
        <w:rFonts w:hint="default"/>
      </w:rPr>
    </w:lvl>
    <w:lvl w:ilvl="6">
      <w:start w:val="1"/>
      <w:numFmt w:val="none"/>
      <w:lvlText w:val=""/>
      <w:lvlJc w:val="left"/>
      <w:pPr>
        <w:tabs>
          <w:tab w:val="num" w:pos="-5040"/>
        </w:tabs>
        <w:ind w:left="-4320" w:hanging="720"/>
      </w:pPr>
      <w:rPr>
        <w:rFonts w:hint="default"/>
      </w:rPr>
    </w:lvl>
    <w:lvl w:ilvl="7">
      <w:start w:val="1"/>
      <w:numFmt w:val="none"/>
      <w:lvlText w:val=""/>
      <w:lvlJc w:val="left"/>
      <w:pPr>
        <w:tabs>
          <w:tab w:val="num" w:pos="-6120"/>
        </w:tabs>
        <w:ind w:left="-5400" w:hanging="720"/>
      </w:pPr>
      <w:rPr>
        <w:rFonts w:hint="default"/>
      </w:rPr>
    </w:lvl>
    <w:lvl w:ilvl="8">
      <w:start w:val="1"/>
      <w:numFmt w:val="none"/>
      <w:lvlText w:val=""/>
      <w:lvlJc w:val="left"/>
      <w:pPr>
        <w:tabs>
          <w:tab w:val="num" w:pos="-7200"/>
        </w:tabs>
        <w:ind w:left="-6480" w:hanging="720"/>
      </w:pPr>
      <w:rPr>
        <w:rFonts w:hint="default"/>
      </w:rPr>
    </w:lvl>
  </w:abstractNum>
  <w:abstractNum w:abstractNumId="49" w15:restartNumberingAfterBreak="0">
    <w:nsid w:val="7D381AD8"/>
    <w:multiLevelType w:val="multilevel"/>
    <w:tmpl w:val="200E1B9C"/>
    <w:lvl w:ilvl="0">
      <w:start w:val="4"/>
      <w:numFmt w:val="lowerLetter"/>
      <w:lvlText w:val="(%1)"/>
      <w:lvlJc w:val="left"/>
      <w:pPr>
        <w:tabs>
          <w:tab w:val="num" w:pos="1440"/>
        </w:tabs>
        <w:ind w:left="2160" w:hanging="720"/>
      </w:pPr>
      <w:rPr>
        <w:rFonts w:ascii="Times New Roman" w:hAnsi="Times New Roman" w:hint="default"/>
      </w:rPr>
    </w:lvl>
    <w:lvl w:ilvl="1">
      <w:start w:val="7"/>
      <w:numFmt w:val="decimal"/>
      <w:lvlText w:val="(%2)"/>
      <w:lvlJc w:val="left"/>
      <w:pPr>
        <w:tabs>
          <w:tab w:val="num" w:pos="15840"/>
        </w:tabs>
        <w:ind w:left="2880" w:hanging="720"/>
      </w:pPr>
      <w:rPr>
        <w:rFonts w:ascii="Times New Roman" w:hAnsi="Times New Roman" w:hint="default"/>
        <w:b w:val="0"/>
        <w:bCs/>
      </w:rPr>
    </w:lvl>
    <w:lvl w:ilvl="2">
      <w:start w:val="1"/>
      <w:numFmt w:val="upperLetter"/>
      <w:lvlText w:val="(%3)"/>
      <w:lvlJc w:val="left"/>
      <w:pPr>
        <w:tabs>
          <w:tab w:val="num" w:pos="2880"/>
        </w:tabs>
        <w:ind w:left="3600" w:hanging="720"/>
      </w:pPr>
      <w:rPr>
        <w:rFonts w:ascii="Times New Roman" w:hAnsi="Times New Roman" w:hint="default"/>
      </w:rPr>
    </w:lvl>
    <w:lvl w:ilvl="3">
      <w:start w:val="1"/>
      <w:numFmt w:val="none"/>
      <w:lvlText w:val=""/>
      <w:lvlJc w:val="left"/>
      <w:pPr>
        <w:tabs>
          <w:tab w:val="num" w:pos="-1800"/>
        </w:tabs>
        <w:ind w:left="-2520" w:firstLine="720"/>
      </w:pPr>
      <w:rPr>
        <w:rFonts w:hint="default"/>
      </w:rPr>
    </w:lvl>
    <w:lvl w:ilvl="4">
      <w:start w:val="1"/>
      <w:numFmt w:val="none"/>
      <w:lvlText w:val=""/>
      <w:lvlJc w:val="left"/>
      <w:pPr>
        <w:tabs>
          <w:tab w:val="num" w:pos="-2880"/>
        </w:tabs>
        <w:ind w:left="-3600" w:firstLine="720"/>
      </w:pPr>
      <w:rPr>
        <w:rFonts w:hint="default"/>
      </w:rPr>
    </w:lvl>
    <w:lvl w:ilvl="5">
      <w:start w:val="1"/>
      <w:numFmt w:val="none"/>
      <w:lvlText w:val=""/>
      <w:lvlJc w:val="left"/>
      <w:pPr>
        <w:tabs>
          <w:tab w:val="num" w:pos="-3960"/>
        </w:tabs>
        <w:ind w:left="-4680" w:firstLine="720"/>
      </w:pPr>
      <w:rPr>
        <w:rFonts w:hint="default"/>
      </w:rPr>
    </w:lvl>
    <w:lvl w:ilvl="6">
      <w:start w:val="1"/>
      <w:numFmt w:val="none"/>
      <w:lvlText w:val=""/>
      <w:lvlJc w:val="left"/>
      <w:pPr>
        <w:tabs>
          <w:tab w:val="num" w:pos="-5040"/>
        </w:tabs>
        <w:ind w:left="-5760" w:firstLine="720"/>
      </w:pPr>
      <w:rPr>
        <w:rFonts w:hint="default"/>
      </w:rPr>
    </w:lvl>
    <w:lvl w:ilvl="7">
      <w:start w:val="1"/>
      <w:numFmt w:val="none"/>
      <w:lvlText w:val=""/>
      <w:lvlJc w:val="left"/>
      <w:pPr>
        <w:tabs>
          <w:tab w:val="num" w:pos="-6120"/>
        </w:tabs>
        <w:ind w:left="-6840" w:firstLine="720"/>
      </w:pPr>
      <w:rPr>
        <w:rFonts w:hint="default"/>
      </w:rPr>
    </w:lvl>
    <w:lvl w:ilvl="8">
      <w:start w:val="1"/>
      <w:numFmt w:val="none"/>
      <w:lvlText w:val=""/>
      <w:lvlJc w:val="left"/>
      <w:pPr>
        <w:tabs>
          <w:tab w:val="num" w:pos="-7200"/>
        </w:tabs>
        <w:ind w:left="-7920" w:firstLine="720"/>
      </w:pPr>
      <w:rPr>
        <w:rFonts w:hint="default"/>
      </w:rPr>
    </w:lvl>
  </w:abstractNum>
  <w:num w:numId="1" w16cid:durableId="465196232">
    <w:abstractNumId w:val="29"/>
  </w:num>
  <w:num w:numId="2" w16cid:durableId="932862728">
    <w:abstractNumId w:val="10"/>
  </w:num>
  <w:num w:numId="3" w16cid:durableId="1966958068">
    <w:abstractNumId w:val="0"/>
  </w:num>
  <w:num w:numId="4" w16cid:durableId="274678373">
    <w:abstractNumId w:val="39"/>
  </w:num>
  <w:num w:numId="5" w16cid:durableId="1963421613">
    <w:abstractNumId w:val="2"/>
  </w:num>
  <w:num w:numId="6" w16cid:durableId="1718092541">
    <w:abstractNumId w:val="35"/>
  </w:num>
  <w:num w:numId="7" w16cid:durableId="2125422883">
    <w:abstractNumId w:val="43"/>
  </w:num>
  <w:num w:numId="8" w16cid:durableId="2025858618">
    <w:abstractNumId w:val="26"/>
  </w:num>
  <w:num w:numId="9" w16cid:durableId="445194300">
    <w:abstractNumId w:val="42"/>
  </w:num>
  <w:num w:numId="10" w16cid:durableId="1563369613">
    <w:abstractNumId w:val="48"/>
  </w:num>
  <w:num w:numId="11" w16cid:durableId="1334188541">
    <w:abstractNumId w:val="31"/>
  </w:num>
  <w:num w:numId="12" w16cid:durableId="1742674047">
    <w:abstractNumId w:val="47"/>
  </w:num>
  <w:num w:numId="13" w16cid:durableId="1356154419">
    <w:abstractNumId w:val="40"/>
  </w:num>
  <w:num w:numId="14" w16cid:durableId="682896019">
    <w:abstractNumId w:val="11"/>
  </w:num>
  <w:num w:numId="15" w16cid:durableId="1527862919">
    <w:abstractNumId w:val="20"/>
  </w:num>
  <w:num w:numId="16" w16cid:durableId="1537695744">
    <w:abstractNumId w:val="28"/>
  </w:num>
  <w:num w:numId="17" w16cid:durableId="131947235">
    <w:abstractNumId w:val="5"/>
  </w:num>
  <w:num w:numId="18" w16cid:durableId="1631592102">
    <w:abstractNumId w:val="38"/>
  </w:num>
  <w:num w:numId="19" w16cid:durableId="338700785">
    <w:abstractNumId w:val="24"/>
  </w:num>
  <w:num w:numId="20" w16cid:durableId="465781984">
    <w:abstractNumId w:val="6"/>
  </w:num>
  <w:num w:numId="21" w16cid:durableId="89132680">
    <w:abstractNumId w:val="1"/>
  </w:num>
  <w:num w:numId="22" w16cid:durableId="447047086">
    <w:abstractNumId w:val="46"/>
  </w:num>
  <w:num w:numId="23" w16cid:durableId="1832679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4002783">
    <w:abstractNumId w:val="30"/>
  </w:num>
  <w:num w:numId="25" w16cid:durableId="619841325">
    <w:abstractNumId w:val="8"/>
  </w:num>
  <w:num w:numId="26" w16cid:durableId="1128741851">
    <w:abstractNumId w:val="49"/>
  </w:num>
  <w:num w:numId="27" w16cid:durableId="1816484053">
    <w:abstractNumId w:val="18"/>
  </w:num>
  <w:num w:numId="28" w16cid:durableId="688718406">
    <w:abstractNumId w:val="44"/>
  </w:num>
  <w:num w:numId="29" w16cid:durableId="266932796">
    <w:abstractNumId w:val="17"/>
  </w:num>
  <w:num w:numId="30" w16cid:durableId="1819030277">
    <w:abstractNumId w:val="9"/>
  </w:num>
  <w:num w:numId="31" w16cid:durableId="575091559">
    <w:abstractNumId w:val="15"/>
  </w:num>
  <w:num w:numId="32" w16cid:durableId="1108503126">
    <w:abstractNumId w:val="22"/>
  </w:num>
  <w:num w:numId="33" w16cid:durableId="1147429338">
    <w:abstractNumId w:val="45"/>
  </w:num>
  <w:num w:numId="34" w16cid:durableId="1733234128">
    <w:abstractNumId w:val="33"/>
  </w:num>
  <w:num w:numId="35" w16cid:durableId="349374173">
    <w:abstractNumId w:val="13"/>
  </w:num>
  <w:num w:numId="36" w16cid:durableId="880170306">
    <w:abstractNumId w:val="14"/>
  </w:num>
  <w:num w:numId="37" w16cid:durableId="1098478369">
    <w:abstractNumId w:val="21"/>
  </w:num>
  <w:num w:numId="38" w16cid:durableId="514419156">
    <w:abstractNumId w:val="12"/>
  </w:num>
  <w:num w:numId="39" w16cid:durableId="852256704">
    <w:abstractNumId w:val="25"/>
  </w:num>
  <w:num w:numId="40" w16cid:durableId="2132896402">
    <w:abstractNumId w:val="27"/>
  </w:num>
  <w:num w:numId="41" w16cid:durableId="134372234">
    <w:abstractNumId w:val="16"/>
  </w:num>
  <w:num w:numId="42" w16cid:durableId="1758478095">
    <w:abstractNumId w:val="4"/>
  </w:num>
  <w:num w:numId="43" w16cid:durableId="2091343121">
    <w:abstractNumId w:val="41"/>
  </w:num>
  <w:num w:numId="44" w16cid:durableId="239293185">
    <w:abstractNumId w:val="3"/>
  </w:num>
  <w:num w:numId="45" w16cid:durableId="642659394">
    <w:abstractNumId w:val="36"/>
  </w:num>
  <w:num w:numId="46" w16cid:durableId="1539316054">
    <w:abstractNumId w:val="19"/>
  </w:num>
  <w:num w:numId="47" w16cid:durableId="1054812349">
    <w:abstractNumId w:val="34"/>
  </w:num>
  <w:num w:numId="48" w16cid:durableId="818229175">
    <w:abstractNumId w:val="23"/>
  </w:num>
  <w:num w:numId="49" w16cid:durableId="1073047567">
    <w:abstractNumId w:val="32"/>
  </w:num>
  <w:num w:numId="50" w16cid:durableId="2027444953">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9C"/>
    <w:rsid w:val="00001964"/>
    <w:rsid w:val="00005BC0"/>
    <w:rsid w:val="00007996"/>
    <w:rsid w:val="0001149C"/>
    <w:rsid w:val="00012A0C"/>
    <w:rsid w:val="000174AF"/>
    <w:rsid w:val="000200A3"/>
    <w:rsid w:val="00026B29"/>
    <w:rsid w:val="000337BD"/>
    <w:rsid w:val="00036D27"/>
    <w:rsid w:val="0003751F"/>
    <w:rsid w:val="0004087B"/>
    <w:rsid w:val="00045968"/>
    <w:rsid w:val="0004693A"/>
    <w:rsid w:val="00046FC1"/>
    <w:rsid w:val="00053319"/>
    <w:rsid w:val="000536E9"/>
    <w:rsid w:val="000539E6"/>
    <w:rsid w:val="0005706F"/>
    <w:rsid w:val="000579D9"/>
    <w:rsid w:val="00060E19"/>
    <w:rsid w:val="00060EC9"/>
    <w:rsid w:val="00061435"/>
    <w:rsid w:val="00071A60"/>
    <w:rsid w:val="00071D63"/>
    <w:rsid w:val="00073DBA"/>
    <w:rsid w:val="000771FA"/>
    <w:rsid w:val="0007731A"/>
    <w:rsid w:val="000843C9"/>
    <w:rsid w:val="000844A3"/>
    <w:rsid w:val="000871B1"/>
    <w:rsid w:val="00090D54"/>
    <w:rsid w:val="00094957"/>
    <w:rsid w:val="00095A00"/>
    <w:rsid w:val="0009740F"/>
    <w:rsid w:val="000A0C4D"/>
    <w:rsid w:val="000A1CF6"/>
    <w:rsid w:val="000A289D"/>
    <w:rsid w:val="000A6F2F"/>
    <w:rsid w:val="000B0095"/>
    <w:rsid w:val="000B7053"/>
    <w:rsid w:val="000C5366"/>
    <w:rsid w:val="000D089B"/>
    <w:rsid w:val="000D2122"/>
    <w:rsid w:val="000D5462"/>
    <w:rsid w:val="000E12EF"/>
    <w:rsid w:val="000E2F47"/>
    <w:rsid w:val="000E3BAA"/>
    <w:rsid w:val="000E5E4C"/>
    <w:rsid w:val="000E6A00"/>
    <w:rsid w:val="000F0C2E"/>
    <w:rsid w:val="000F3215"/>
    <w:rsid w:val="000F3BE2"/>
    <w:rsid w:val="000F3DCA"/>
    <w:rsid w:val="000F51E8"/>
    <w:rsid w:val="0010793F"/>
    <w:rsid w:val="001106A8"/>
    <w:rsid w:val="001116D4"/>
    <w:rsid w:val="00112FBA"/>
    <w:rsid w:val="0011422D"/>
    <w:rsid w:val="00115BA3"/>
    <w:rsid w:val="00117B79"/>
    <w:rsid w:val="00122A29"/>
    <w:rsid w:val="00123292"/>
    <w:rsid w:val="001236CF"/>
    <w:rsid w:val="0012664E"/>
    <w:rsid w:val="0013506B"/>
    <w:rsid w:val="00135A9E"/>
    <w:rsid w:val="00135E4C"/>
    <w:rsid w:val="0014205C"/>
    <w:rsid w:val="00145CC2"/>
    <w:rsid w:val="001462C7"/>
    <w:rsid w:val="00151DA2"/>
    <w:rsid w:val="00154109"/>
    <w:rsid w:val="00155926"/>
    <w:rsid w:val="001559C7"/>
    <w:rsid w:val="00155D57"/>
    <w:rsid w:val="00156877"/>
    <w:rsid w:val="00157682"/>
    <w:rsid w:val="00160386"/>
    <w:rsid w:val="00161E5E"/>
    <w:rsid w:val="00164CFF"/>
    <w:rsid w:val="00167968"/>
    <w:rsid w:val="00167BD4"/>
    <w:rsid w:val="0017241E"/>
    <w:rsid w:val="001820C0"/>
    <w:rsid w:val="00185E5E"/>
    <w:rsid w:val="0018780E"/>
    <w:rsid w:val="00187F0E"/>
    <w:rsid w:val="00190EE2"/>
    <w:rsid w:val="001919D9"/>
    <w:rsid w:val="001922CF"/>
    <w:rsid w:val="0019295A"/>
    <w:rsid w:val="001938E9"/>
    <w:rsid w:val="00194AD7"/>
    <w:rsid w:val="001955C0"/>
    <w:rsid w:val="00195647"/>
    <w:rsid w:val="00196D10"/>
    <w:rsid w:val="001A2FFB"/>
    <w:rsid w:val="001A7243"/>
    <w:rsid w:val="001A7E46"/>
    <w:rsid w:val="001C6F4D"/>
    <w:rsid w:val="001D5B6C"/>
    <w:rsid w:val="001D62EB"/>
    <w:rsid w:val="001D7CA6"/>
    <w:rsid w:val="001E7917"/>
    <w:rsid w:val="001F054E"/>
    <w:rsid w:val="001F2642"/>
    <w:rsid w:val="001F3519"/>
    <w:rsid w:val="001F477C"/>
    <w:rsid w:val="001F7CB6"/>
    <w:rsid w:val="00206103"/>
    <w:rsid w:val="00207F83"/>
    <w:rsid w:val="00212113"/>
    <w:rsid w:val="0022132B"/>
    <w:rsid w:val="00224927"/>
    <w:rsid w:val="00224B75"/>
    <w:rsid w:val="00227077"/>
    <w:rsid w:val="00230439"/>
    <w:rsid w:val="00230ECF"/>
    <w:rsid w:val="00236BC1"/>
    <w:rsid w:val="002409ED"/>
    <w:rsid w:val="00244DFC"/>
    <w:rsid w:val="00246505"/>
    <w:rsid w:val="00251817"/>
    <w:rsid w:val="00253A21"/>
    <w:rsid w:val="00263270"/>
    <w:rsid w:val="002645E0"/>
    <w:rsid w:val="00265688"/>
    <w:rsid w:val="00267623"/>
    <w:rsid w:val="00270A12"/>
    <w:rsid w:val="002734B6"/>
    <w:rsid w:val="0027552C"/>
    <w:rsid w:val="00277D96"/>
    <w:rsid w:val="0028123E"/>
    <w:rsid w:val="00287DFB"/>
    <w:rsid w:val="00292B6F"/>
    <w:rsid w:val="00292C78"/>
    <w:rsid w:val="00292DCC"/>
    <w:rsid w:val="00295385"/>
    <w:rsid w:val="00295EDD"/>
    <w:rsid w:val="002A2A56"/>
    <w:rsid w:val="002A4626"/>
    <w:rsid w:val="002A590C"/>
    <w:rsid w:val="002B152D"/>
    <w:rsid w:val="002B33D6"/>
    <w:rsid w:val="002B4B7F"/>
    <w:rsid w:val="002B5232"/>
    <w:rsid w:val="002B595C"/>
    <w:rsid w:val="002C18D8"/>
    <w:rsid w:val="002C321F"/>
    <w:rsid w:val="002C3ACA"/>
    <w:rsid w:val="002C4A6C"/>
    <w:rsid w:val="002D0FBA"/>
    <w:rsid w:val="002D1E09"/>
    <w:rsid w:val="002D2AB6"/>
    <w:rsid w:val="002D2C5B"/>
    <w:rsid w:val="002D49D6"/>
    <w:rsid w:val="002D5D55"/>
    <w:rsid w:val="002E0F77"/>
    <w:rsid w:val="002E1AD9"/>
    <w:rsid w:val="002F09A9"/>
    <w:rsid w:val="00300A1F"/>
    <w:rsid w:val="00301645"/>
    <w:rsid w:val="00302474"/>
    <w:rsid w:val="00302839"/>
    <w:rsid w:val="00303AFB"/>
    <w:rsid w:val="00306812"/>
    <w:rsid w:val="0031004B"/>
    <w:rsid w:val="00311DFD"/>
    <w:rsid w:val="00312843"/>
    <w:rsid w:val="00315A0D"/>
    <w:rsid w:val="003213D0"/>
    <w:rsid w:val="00322252"/>
    <w:rsid w:val="00322B40"/>
    <w:rsid w:val="00323ABB"/>
    <w:rsid w:val="00324EA7"/>
    <w:rsid w:val="00327AB4"/>
    <w:rsid w:val="00331724"/>
    <w:rsid w:val="00332CA9"/>
    <w:rsid w:val="003338D3"/>
    <w:rsid w:val="003351D9"/>
    <w:rsid w:val="003403FC"/>
    <w:rsid w:val="00340F75"/>
    <w:rsid w:val="00343968"/>
    <w:rsid w:val="0034470E"/>
    <w:rsid w:val="00345B26"/>
    <w:rsid w:val="00347394"/>
    <w:rsid w:val="00353465"/>
    <w:rsid w:val="00356E60"/>
    <w:rsid w:val="003616EE"/>
    <w:rsid w:val="00361A62"/>
    <w:rsid w:val="00361B3D"/>
    <w:rsid w:val="00363DD7"/>
    <w:rsid w:val="003665D1"/>
    <w:rsid w:val="0037125F"/>
    <w:rsid w:val="00376439"/>
    <w:rsid w:val="0038100D"/>
    <w:rsid w:val="0038155A"/>
    <w:rsid w:val="00385AFF"/>
    <w:rsid w:val="003876CF"/>
    <w:rsid w:val="00397698"/>
    <w:rsid w:val="003A2C85"/>
    <w:rsid w:val="003A31E7"/>
    <w:rsid w:val="003A4ED3"/>
    <w:rsid w:val="003A7705"/>
    <w:rsid w:val="003B008F"/>
    <w:rsid w:val="003B1AD1"/>
    <w:rsid w:val="003B4A02"/>
    <w:rsid w:val="003B5151"/>
    <w:rsid w:val="003B5F0E"/>
    <w:rsid w:val="003B627A"/>
    <w:rsid w:val="003C112C"/>
    <w:rsid w:val="003C129B"/>
    <w:rsid w:val="003C1BB2"/>
    <w:rsid w:val="003C46CB"/>
    <w:rsid w:val="003C4C24"/>
    <w:rsid w:val="003D5894"/>
    <w:rsid w:val="003D5EC2"/>
    <w:rsid w:val="003D606A"/>
    <w:rsid w:val="003E0CBF"/>
    <w:rsid w:val="003E1587"/>
    <w:rsid w:val="003E3235"/>
    <w:rsid w:val="003E6591"/>
    <w:rsid w:val="003F32D5"/>
    <w:rsid w:val="003F33D5"/>
    <w:rsid w:val="003F5B3C"/>
    <w:rsid w:val="003F6325"/>
    <w:rsid w:val="003F72F0"/>
    <w:rsid w:val="004006A4"/>
    <w:rsid w:val="0040286B"/>
    <w:rsid w:val="00403291"/>
    <w:rsid w:val="00403492"/>
    <w:rsid w:val="00403ACE"/>
    <w:rsid w:val="004064C0"/>
    <w:rsid w:val="00406539"/>
    <w:rsid w:val="00406D5D"/>
    <w:rsid w:val="00410DEC"/>
    <w:rsid w:val="00412C04"/>
    <w:rsid w:val="00416292"/>
    <w:rsid w:val="0042223D"/>
    <w:rsid w:val="004256A0"/>
    <w:rsid w:val="00426D20"/>
    <w:rsid w:val="00426F09"/>
    <w:rsid w:val="00430EB3"/>
    <w:rsid w:val="00436C62"/>
    <w:rsid w:val="00437A7D"/>
    <w:rsid w:val="004401EB"/>
    <w:rsid w:val="00442B41"/>
    <w:rsid w:val="00443A10"/>
    <w:rsid w:val="0044527F"/>
    <w:rsid w:val="004508E1"/>
    <w:rsid w:val="00453528"/>
    <w:rsid w:val="00454E86"/>
    <w:rsid w:val="00456004"/>
    <w:rsid w:val="00462B2C"/>
    <w:rsid w:val="00462D1C"/>
    <w:rsid w:val="00463C9F"/>
    <w:rsid w:val="00467B01"/>
    <w:rsid w:val="00472BD5"/>
    <w:rsid w:val="00474DAB"/>
    <w:rsid w:val="00475AF2"/>
    <w:rsid w:val="00480E3D"/>
    <w:rsid w:val="00481B1C"/>
    <w:rsid w:val="00483187"/>
    <w:rsid w:val="004847D5"/>
    <w:rsid w:val="00484D38"/>
    <w:rsid w:val="0048534C"/>
    <w:rsid w:val="00494F9B"/>
    <w:rsid w:val="004950FD"/>
    <w:rsid w:val="004A0966"/>
    <w:rsid w:val="004A1F4D"/>
    <w:rsid w:val="004A2113"/>
    <w:rsid w:val="004A38A4"/>
    <w:rsid w:val="004A5574"/>
    <w:rsid w:val="004A6671"/>
    <w:rsid w:val="004A6DA5"/>
    <w:rsid w:val="004A754B"/>
    <w:rsid w:val="004B12F7"/>
    <w:rsid w:val="004B141F"/>
    <w:rsid w:val="004B665A"/>
    <w:rsid w:val="004C5066"/>
    <w:rsid w:val="004C6FFE"/>
    <w:rsid w:val="004D4B45"/>
    <w:rsid w:val="004D535B"/>
    <w:rsid w:val="004D6E00"/>
    <w:rsid w:val="004E00BA"/>
    <w:rsid w:val="004E16FF"/>
    <w:rsid w:val="004E3BB0"/>
    <w:rsid w:val="004E6542"/>
    <w:rsid w:val="004F0345"/>
    <w:rsid w:val="004F3946"/>
    <w:rsid w:val="004F54F1"/>
    <w:rsid w:val="004F6F31"/>
    <w:rsid w:val="00502AC5"/>
    <w:rsid w:val="00507F8A"/>
    <w:rsid w:val="005121A8"/>
    <w:rsid w:val="00515357"/>
    <w:rsid w:val="00525B7C"/>
    <w:rsid w:val="005262B1"/>
    <w:rsid w:val="005347CA"/>
    <w:rsid w:val="00534F77"/>
    <w:rsid w:val="005402D6"/>
    <w:rsid w:val="00540DA4"/>
    <w:rsid w:val="005421FC"/>
    <w:rsid w:val="00543F56"/>
    <w:rsid w:val="005467B0"/>
    <w:rsid w:val="00547C6C"/>
    <w:rsid w:val="00553983"/>
    <w:rsid w:val="0055473D"/>
    <w:rsid w:val="0055551A"/>
    <w:rsid w:val="005560F1"/>
    <w:rsid w:val="00556806"/>
    <w:rsid w:val="00556FE8"/>
    <w:rsid w:val="00563BE6"/>
    <w:rsid w:val="00565D12"/>
    <w:rsid w:val="00566F80"/>
    <w:rsid w:val="0056733B"/>
    <w:rsid w:val="00567C51"/>
    <w:rsid w:val="00572C51"/>
    <w:rsid w:val="005731BD"/>
    <w:rsid w:val="00575393"/>
    <w:rsid w:val="00576457"/>
    <w:rsid w:val="00580A10"/>
    <w:rsid w:val="00581ACB"/>
    <w:rsid w:val="00584941"/>
    <w:rsid w:val="00584BC7"/>
    <w:rsid w:val="00585E4C"/>
    <w:rsid w:val="005915CE"/>
    <w:rsid w:val="00592DBC"/>
    <w:rsid w:val="00595B0A"/>
    <w:rsid w:val="00596EE2"/>
    <w:rsid w:val="00597733"/>
    <w:rsid w:val="005A28EF"/>
    <w:rsid w:val="005A4BAE"/>
    <w:rsid w:val="005A4C24"/>
    <w:rsid w:val="005A6C94"/>
    <w:rsid w:val="005A7DCC"/>
    <w:rsid w:val="005B1BD7"/>
    <w:rsid w:val="005B7883"/>
    <w:rsid w:val="005C06E8"/>
    <w:rsid w:val="005C226E"/>
    <w:rsid w:val="005C655F"/>
    <w:rsid w:val="005C7925"/>
    <w:rsid w:val="005D15D3"/>
    <w:rsid w:val="005D1927"/>
    <w:rsid w:val="005D204B"/>
    <w:rsid w:val="005D41C1"/>
    <w:rsid w:val="005D7F5E"/>
    <w:rsid w:val="005F2067"/>
    <w:rsid w:val="005F4463"/>
    <w:rsid w:val="005F58CB"/>
    <w:rsid w:val="005F6526"/>
    <w:rsid w:val="006049B8"/>
    <w:rsid w:val="00604A77"/>
    <w:rsid w:val="00605AC2"/>
    <w:rsid w:val="00611BE2"/>
    <w:rsid w:val="0061215A"/>
    <w:rsid w:val="0061277E"/>
    <w:rsid w:val="00612BD6"/>
    <w:rsid w:val="00617F70"/>
    <w:rsid w:val="00622018"/>
    <w:rsid w:val="006225AE"/>
    <w:rsid w:val="00623601"/>
    <w:rsid w:val="00624188"/>
    <w:rsid w:val="00624851"/>
    <w:rsid w:val="0062644B"/>
    <w:rsid w:val="00635BA7"/>
    <w:rsid w:val="00641552"/>
    <w:rsid w:val="006427BE"/>
    <w:rsid w:val="00642983"/>
    <w:rsid w:val="00642B5F"/>
    <w:rsid w:val="006430B5"/>
    <w:rsid w:val="0064474D"/>
    <w:rsid w:val="006464B7"/>
    <w:rsid w:val="006476D9"/>
    <w:rsid w:val="00651378"/>
    <w:rsid w:val="00653C8C"/>
    <w:rsid w:val="0065536A"/>
    <w:rsid w:val="00655569"/>
    <w:rsid w:val="00656CB5"/>
    <w:rsid w:val="00660741"/>
    <w:rsid w:val="00671A03"/>
    <w:rsid w:val="00672970"/>
    <w:rsid w:val="00672DC5"/>
    <w:rsid w:val="00673496"/>
    <w:rsid w:val="00673B9A"/>
    <w:rsid w:val="00681FBC"/>
    <w:rsid w:val="006838A2"/>
    <w:rsid w:val="00684797"/>
    <w:rsid w:val="006932EA"/>
    <w:rsid w:val="00695317"/>
    <w:rsid w:val="0069599C"/>
    <w:rsid w:val="006A2B16"/>
    <w:rsid w:val="006A3C53"/>
    <w:rsid w:val="006A4372"/>
    <w:rsid w:val="006A4948"/>
    <w:rsid w:val="006A6437"/>
    <w:rsid w:val="006A64E6"/>
    <w:rsid w:val="006A66E7"/>
    <w:rsid w:val="006A6E2E"/>
    <w:rsid w:val="006A73AC"/>
    <w:rsid w:val="006B5D82"/>
    <w:rsid w:val="006B6279"/>
    <w:rsid w:val="006C248D"/>
    <w:rsid w:val="006C281F"/>
    <w:rsid w:val="006C4D0C"/>
    <w:rsid w:val="006D0CCB"/>
    <w:rsid w:val="006D7DE9"/>
    <w:rsid w:val="006E369D"/>
    <w:rsid w:val="006E429E"/>
    <w:rsid w:val="006E52EB"/>
    <w:rsid w:val="006F0018"/>
    <w:rsid w:val="006F755D"/>
    <w:rsid w:val="00700A59"/>
    <w:rsid w:val="007011B1"/>
    <w:rsid w:val="0070219B"/>
    <w:rsid w:val="00705009"/>
    <w:rsid w:val="0071005A"/>
    <w:rsid w:val="00711187"/>
    <w:rsid w:val="00711B35"/>
    <w:rsid w:val="007165D6"/>
    <w:rsid w:val="0072049E"/>
    <w:rsid w:val="007227EA"/>
    <w:rsid w:val="0072676C"/>
    <w:rsid w:val="00734CF1"/>
    <w:rsid w:val="00740E42"/>
    <w:rsid w:val="0074225A"/>
    <w:rsid w:val="00743343"/>
    <w:rsid w:val="00752534"/>
    <w:rsid w:val="0075410B"/>
    <w:rsid w:val="007541D1"/>
    <w:rsid w:val="007545D6"/>
    <w:rsid w:val="00756884"/>
    <w:rsid w:val="00757021"/>
    <w:rsid w:val="00765E4D"/>
    <w:rsid w:val="0076678C"/>
    <w:rsid w:val="00767243"/>
    <w:rsid w:val="0076733C"/>
    <w:rsid w:val="0077098E"/>
    <w:rsid w:val="00771009"/>
    <w:rsid w:val="00782B51"/>
    <w:rsid w:val="0078551D"/>
    <w:rsid w:val="00786C87"/>
    <w:rsid w:val="007938AE"/>
    <w:rsid w:val="00797ABB"/>
    <w:rsid w:val="007A03CD"/>
    <w:rsid w:val="007A7358"/>
    <w:rsid w:val="007B104A"/>
    <w:rsid w:val="007B5606"/>
    <w:rsid w:val="007B643E"/>
    <w:rsid w:val="007B6A21"/>
    <w:rsid w:val="007B72AE"/>
    <w:rsid w:val="007C2CA5"/>
    <w:rsid w:val="007C42AE"/>
    <w:rsid w:val="007C5207"/>
    <w:rsid w:val="007C789C"/>
    <w:rsid w:val="007D091B"/>
    <w:rsid w:val="007D225B"/>
    <w:rsid w:val="007D4C04"/>
    <w:rsid w:val="007D509F"/>
    <w:rsid w:val="007E08B7"/>
    <w:rsid w:val="007E0D25"/>
    <w:rsid w:val="007E39B1"/>
    <w:rsid w:val="007F2DC2"/>
    <w:rsid w:val="008013AC"/>
    <w:rsid w:val="00801AA8"/>
    <w:rsid w:val="00803CEF"/>
    <w:rsid w:val="00807FBD"/>
    <w:rsid w:val="008243BD"/>
    <w:rsid w:val="00824D3D"/>
    <w:rsid w:val="00826696"/>
    <w:rsid w:val="00827E51"/>
    <w:rsid w:val="0083043D"/>
    <w:rsid w:val="008369A3"/>
    <w:rsid w:val="00836D39"/>
    <w:rsid w:val="00840E4A"/>
    <w:rsid w:val="008412B6"/>
    <w:rsid w:val="008446C4"/>
    <w:rsid w:val="00844F1D"/>
    <w:rsid w:val="0085027B"/>
    <w:rsid w:val="00853B7A"/>
    <w:rsid w:val="00853F2F"/>
    <w:rsid w:val="00855946"/>
    <w:rsid w:val="0086606D"/>
    <w:rsid w:val="00866F09"/>
    <w:rsid w:val="00870789"/>
    <w:rsid w:val="00870D0A"/>
    <w:rsid w:val="00872E39"/>
    <w:rsid w:val="0087375D"/>
    <w:rsid w:val="008806CC"/>
    <w:rsid w:val="00882D25"/>
    <w:rsid w:val="00884626"/>
    <w:rsid w:val="00884DCE"/>
    <w:rsid w:val="0088644C"/>
    <w:rsid w:val="00890A83"/>
    <w:rsid w:val="00894EB6"/>
    <w:rsid w:val="008A4F01"/>
    <w:rsid w:val="008A691D"/>
    <w:rsid w:val="008A73E4"/>
    <w:rsid w:val="008A7D9D"/>
    <w:rsid w:val="008B12F0"/>
    <w:rsid w:val="008B4811"/>
    <w:rsid w:val="008C09D8"/>
    <w:rsid w:val="008C349C"/>
    <w:rsid w:val="008C5D36"/>
    <w:rsid w:val="008D1918"/>
    <w:rsid w:val="008D3863"/>
    <w:rsid w:val="008D551B"/>
    <w:rsid w:val="008E17F0"/>
    <w:rsid w:val="008E1908"/>
    <w:rsid w:val="008E78AF"/>
    <w:rsid w:val="008F0A96"/>
    <w:rsid w:val="008F45E7"/>
    <w:rsid w:val="009025DE"/>
    <w:rsid w:val="009056A0"/>
    <w:rsid w:val="009056EC"/>
    <w:rsid w:val="00905CBF"/>
    <w:rsid w:val="0091435F"/>
    <w:rsid w:val="00915598"/>
    <w:rsid w:val="00916A32"/>
    <w:rsid w:val="00923246"/>
    <w:rsid w:val="00923B72"/>
    <w:rsid w:val="00924867"/>
    <w:rsid w:val="0092493B"/>
    <w:rsid w:val="00924B74"/>
    <w:rsid w:val="009334A1"/>
    <w:rsid w:val="00942841"/>
    <w:rsid w:val="009450E1"/>
    <w:rsid w:val="00952A20"/>
    <w:rsid w:val="009535D1"/>
    <w:rsid w:val="009541C5"/>
    <w:rsid w:val="00957C8A"/>
    <w:rsid w:val="009610F3"/>
    <w:rsid w:val="009612E9"/>
    <w:rsid w:val="0096262C"/>
    <w:rsid w:val="00965FC7"/>
    <w:rsid w:val="00972F8D"/>
    <w:rsid w:val="009774CB"/>
    <w:rsid w:val="00984120"/>
    <w:rsid w:val="009867C8"/>
    <w:rsid w:val="00991A5C"/>
    <w:rsid w:val="0099449F"/>
    <w:rsid w:val="00996273"/>
    <w:rsid w:val="00996B66"/>
    <w:rsid w:val="00997FCF"/>
    <w:rsid w:val="009A081A"/>
    <w:rsid w:val="009A79DB"/>
    <w:rsid w:val="009B0763"/>
    <w:rsid w:val="009B265A"/>
    <w:rsid w:val="009B5579"/>
    <w:rsid w:val="009B58BD"/>
    <w:rsid w:val="009C0783"/>
    <w:rsid w:val="009C2AB0"/>
    <w:rsid w:val="009D0A5F"/>
    <w:rsid w:val="009E07A0"/>
    <w:rsid w:val="009E1B29"/>
    <w:rsid w:val="009E20BF"/>
    <w:rsid w:val="009E610B"/>
    <w:rsid w:val="009F04F7"/>
    <w:rsid w:val="009F3119"/>
    <w:rsid w:val="009F3326"/>
    <w:rsid w:val="009F4A5A"/>
    <w:rsid w:val="00A028EC"/>
    <w:rsid w:val="00A063B0"/>
    <w:rsid w:val="00A07F68"/>
    <w:rsid w:val="00A10C53"/>
    <w:rsid w:val="00A13E81"/>
    <w:rsid w:val="00A1491F"/>
    <w:rsid w:val="00A15BC6"/>
    <w:rsid w:val="00A33EAD"/>
    <w:rsid w:val="00A404AB"/>
    <w:rsid w:val="00A42DEB"/>
    <w:rsid w:val="00A479E5"/>
    <w:rsid w:val="00A52B94"/>
    <w:rsid w:val="00A53671"/>
    <w:rsid w:val="00A6476E"/>
    <w:rsid w:val="00A6773E"/>
    <w:rsid w:val="00A6784B"/>
    <w:rsid w:val="00A67C91"/>
    <w:rsid w:val="00A75579"/>
    <w:rsid w:val="00A80453"/>
    <w:rsid w:val="00A820BE"/>
    <w:rsid w:val="00A84D90"/>
    <w:rsid w:val="00A84EF7"/>
    <w:rsid w:val="00A90962"/>
    <w:rsid w:val="00A95052"/>
    <w:rsid w:val="00AA4E77"/>
    <w:rsid w:val="00AB3AEC"/>
    <w:rsid w:val="00AB67D2"/>
    <w:rsid w:val="00AB7CA7"/>
    <w:rsid w:val="00AC05D5"/>
    <w:rsid w:val="00AC30E4"/>
    <w:rsid w:val="00AC3848"/>
    <w:rsid w:val="00AC4030"/>
    <w:rsid w:val="00AC69C3"/>
    <w:rsid w:val="00AD0F6C"/>
    <w:rsid w:val="00AD2ADC"/>
    <w:rsid w:val="00AD41AC"/>
    <w:rsid w:val="00AE03F1"/>
    <w:rsid w:val="00AE38EE"/>
    <w:rsid w:val="00AF2098"/>
    <w:rsid w:val="00AF2361"/>
    <w:rsid w:val="00AF5AAC"/>
    <w:rsid w:val="00B002A7"/>
    <w:rsid w:val="00B00EF7"/>
    <w:rsid w:val="00B020DF"/>
    <w:rsid w:val="00B02D96"/>
    <w:rsid w:val="00B02FCD"/>
    <w:rsid w:val="00B032AD"/>
    <w:rsid w:val="00B05385"/>
    <w:rsid w:val="00B05412"/>
    <w:rsid w:val="00B06B5C"/>
    <w:rsid w:val="00B07317"/>
    <w:rsid w:val="00B10696"/>
    <w:rsid w:val="00B12D93"/>
    <w:rsid w:val="00B135FE"/>
    <w:rsid w:val="00B159E0"/>
    <w:rsid w:val="00B15C1D"/>
    <w:rsid w:val="00B16A7F"/>
    <w:rsid w:val="00B16F75"/>
    <w:rsid w:val="00B1711E"/>
    <w:rsid w:val="00B23A30"/>
    <w:rsid w:val="00B31D86"/>
    <w:rsid w:val="00B34A72"/>
    <w:rsid w:val="00B474F7"/>
    <w:rsid w:val="00B4787D"/>
    <w:rsid w:val="00B527D4"/>
    <w:rsid w:val="00B576D8"/>
    <w:rsid w:val="00B642A7"/>
    <w:rsid w:val="00B71702"/>
    <w:rsid w:val="00B71DE0"/>
    <w:rsid w:val="00B74F36"/>
    <w:rsid w:val="00B83E84"/>
    <w:rsid w:val="00B8592E"/>
    <w:rsid w:val="00B9018B"/>
    <w:rsid w:val="00B92936"/>
    <w:rsid w:val="00B95224"/>
    <w:rsid w:val="00B9569A"/>
    <w:rsid w:val="00BA0CBA"/>
    <w:rsid w:val="00BA164E"/>
    <w:rsid w:val="00BA24F0"/>
    <w:rsid w:val="00BA3875"/>
    <w:rsid w:val="00BA3C80"/>
    <w:rsid w:val="00BA3DE2"/>
    <w:rsid w:val="00BA6D19"/>
    <w:rsid w:val="00BB0F52"/>
    <w:rsid w:val="00BB4BAC"/>
    <w:rsid w:val="00BC0165"/>
    <w:rsid w:val="00BC2B81"/>
    <w:rsid w:val="00BC5653"/>
    <w:rsid w:val="00BC77A5"/>
    <w:rsid w:val="00BD28D4"/>
    <w:rsid w:val="00BD3859"/>
    <w:rsid w:val="00BD58E3"/>
    <w:rsid w:val="00BD5A70"/>
    <w:rsid w:val="00BD5D46"/>
    <w:rsid w:val="00BE001B"/>
    <w:rsid w:val="00BE2661"/>
    <w:rsid w:val="00BE40B1"/>
    <w:rsid w:val="00BE7A75"/>
    <w:rsid w:val="00BF1A1A"/>
    <w:rsid w:val="00BF53FB"/>
    <w:rsid w:val="00BF76FF"/>
    <w:rsid w:val="00C147CD"/>
    <w:rsid w:val="00C20205"/>
    <w:rsid w:val="00C20D90"/>
    <w:rsid w:val="00C214D5"/>
    <w:rsid w:val="00C2668A"/>
    <w:rsid w:val="00C30B09"/>
    <w:rsid w:val="00C30E96"/>
    <w:rsid w:val="00C31954"/>
    <w:rsid w:val="00C357EA"/>
    <w:rsid w:val="00C36A4B"/>
    <w:rsid w:val="00C407B4"/>
    <w:rsid w:val="00C42DB3"/>
    <w:rsid w:val="00C45DA0"/>
    <w:rsid w:val="00C4743D"/>
    <w:rsid w:val="00C507B9"/>
    <w:rsid w:val="00C67E1A"/>
    <w:rsid w:val="00C70B9F"/>
    <w:rsid w:val="00C747C2"/>
    <w:rsid w:val="00C75BA0"/>
    <w:rsid w:val="00C75F67"/>
    <w:rsid w:val="00C77DE4"/>
    <w:rsid w:val="00C813C1"/>
    <w:rsid w:val="00C83926"/>
    <w:rsid w:val="00C83951"/>
    <w:rsid w:val="00C87289"/>
    <w:rsid w:val="00C87309"/>
    <w:rsid w:val="00C95D0F"/>
    <w:rsid w:val="00CB2509"/>
    <w:rsid w:val="00CB35CA"/>
    <w:rsid w:val="00CB6E25"/>
    <w:rsid w:val="00CB73D3"/>
    <w:rsid w:val="00CB74C8"/>
    <w:rsid w:val="00CC5A24"/>
    <w:rsid w:val="00CC76CA"/>
    <w:rsid w:val="00CD0482"/>
    <w:rsid w:val="00CD1E39"/>
    <w:rsid w:val="00CD416F"/>
    <w:rsid w:val="00CD5ADF"/>
    <w:rsid w:val="00CD7155"/>
    <w:rsid w:val="00CD7902"/>
    <w:rsid w:val="00CE511D"/>
    <w:rsid w:val="00CE7A83"/>
    <w:rsid w:val="00CF685F"/>
    <w:rsid w:val="00D01BA7"/>
    <w:rsid w:val="00D03DB0"/>
    <w:rsid w:val="00D13A76"/>
    <w:rsid w:val="00D3568A"/>
    <w:rsid w:val="00D40758"/>
    <w:rsid w:val="00D423D6"/>
    <w:rsid w:val="00D4598B"/>
    <w:rsid w:val="00D47CFC"/>
    <w:rsid w:val="00D519E2"/>
    <w:rsid w:val="00D53397"/>
    <w:rsid w:val="00D540E7"/>
    <w:rsid w:val="00D618E2"/>
    <w:rsid w:val="00D6464E"/>
    <w:rsid w:val="00D64777"/>
    <w:rsid w:val="00D66077"/>
    <w:rsid w:val="00D67A2E"/>
    <w:rsid w:val="00D67C15"/>
    <w:rsid w:val="00D67D3B"/>
    <w:rsid w:val="00D726BB"/>
    <w:rsid w:val="00D73217"/>
    <w:rsid w:val="00D74F88"/>
    <w:rsid w:val="00D75AB0"/>
    <w:rsid w:val="00D81B17"/>
    <w:rsid w:val="00D837CA"/>
    <w:rsid w:val="00D9172B"/>
    <w:rsid w:val="00D91AAE"/>
    <w:rsid w:val="00D92435"/>
    <w:rsid w:val="00D92E3A"/>
    <w:rsid w:val="00D93023"/>
    <w:rsid w:val="00D9364E"/>
    <w:rsid w:val="00D943F6"/>
    <w:rsid w:val="00D9652E"/>
    <w:rsid w:val="00D96D03"/>
    <w:rsid w:val="00D97290"/>
    <w:rsid w:val="00DA3F84"/>
    <w:rsid w:val="00DA62FC"/>
    <w:rsid w:val="00DB7C74"/>
    <w:rsid w:val="00DC002A"/>
    <w:rsid w:val="00DC16BC"/>
    <w:rsid w:val="00DC3DD2"/>
    <w:rsid w:val="00DC5285"/>
    <w:rsid w:val="00DC6C1B"/>
    <w:rsid w:val="00DD072C"/>
    <w:rsid w:val="00DD0866"/>
    <w:rsid w:val="00DD19A1"/>
    <w:rsid w:val="00DD1AB7"/>
    <w:rsid w:val="00DD3814"/>
    <w:rsid w:val="00DD675A"/>
    <w:rsid w:val="00DE4AF6"/>
    <w:rsid w:val="00DE65A0"/>
    <w:rsid w:val="00DF1FA2"/>
    <w:rsid w:val="00DF246C"/>
    <w:rsid w:val="00DF5662"/>
    <w:rsid w:val="00DF7994"/>
    <w:rsid w:val="00E011F3"/>
    <w:rsid w:val="00E04561"/>
    <w:rsid w:val="00E05AC8"/>
    <w:rsid w:val="00E0702C"/>
    <w:rsid w:val="00E072C7"/>
    <w:rsid w:val="00E10CBF"/>
    <w:rsid w:val="00E1391A"/>
    <w:rsid w:val="00E17EAF"/>
    <w:rsid w:val="00E22DFE"/>
    <w:rsid w:val="00E22EC8"/>
    <w:rsid w:val="00E231DA"/>
    <w:rsid w:val="00E25F6C"/>
    <w:rsid w:val="00E333F3"/>
    <w:rsid w:val="00E33913"/>
    <w:rsid w:val="00E35598"/>
    <w:rsid w:val="00E40204"/>
    <w:rsid w:val="00E4100A"/>
    <w:rsid w:val="00E411CF"/>
    <w:rsid w:val="00E42DA4"/>
    <w:rsid w:val="00E4396F"/>
    <w:rsid w:val="00E45955"/>
    <w:rsid w:val="00E45EF5"/>
    <w:rsid w:val="00E50B8D"/>
    <w:rsid w:val="00E54BFA"/>
    <w:rsid w:val="00E7272B"/>
    <w:rsid w:val="00E80644"/>
    <w:rsid w:val="00E84C8B"/>
    <w:rsid w:val="00E85152"/>
    <w:rsid w:val="00E8745D"/>
    <w:rsid w:val="00EA12EF"/>
    <w:rsid w:val="00EA4199"/>
    <w:rsid w:val="00EB03DF"/>
    <w:rsid w:val="00EB277E"/>
    <w:rsid w:val="00EB3FC8"/>
    <w:rsid w:val="00EB6C95"/>
    <w:rsid w:val="00EC09D8"/>
    <w:rsid w:val="00EC0BC6"/>
    <w:rsid w:val="00EC1805"/>
    <w:rsid w:val="00EC1808"/>
    <w:rsid w:val="00EC2006"/>
    <w:rsid w:val="00EC5210"/>
    <w:rsid w:val="00EC6779"/>
    <w:rsid w:val="00EC795E"/>
    <w:rsid w:val="00ED0784"/>
    <w:rsid w:val="00ED48EB"/>
    <w:rsid w:val="00EE19AF"/>
    <w:rsid w:val="00EE3C6D"/>
    <w:rsid w:val="00EE7FAD"/>
    <w:rsid w:val="00EF128F"/>
    <w:rsid w:val="00EF1AF2"/>
    <w:rsid w:val="00EF377C"/>
    <w:rsid w:val="00EF3ED4"/>
    <w:rsid w:val="00EF6CF6"/>
    <w:rsid w:val="00EF6E3D"/>
    <w:rsid w:val="00EF7029"/>
    <w:rsid w:val="00F00EDA"/>
    <w:rsid w:val="00F039E8"/>
    <w:rsid w:val="00F12178"/>
    <w:rsid w:val="00F144E9"/>
    <w:rsid w:val="00F22841"/>
    <w:rsid w:val="00F238D1"/>
    <w:rsid w:val="00F23E7C"/>
    <w:rsid w:val="00F3082E"/>
    <w:rsid w:val="00F34879"/>
    <w:rsid w:val="00F40369"/>
    <w:rsid w:val="00F469F0"/>
    <w:rsid w:val="00F46B2B"/>
    <w:rsid w:val="00F512DF"/>
    <w:rsid w:val="00F5317B"/>
    <w:rsid w:val="00F5523C"/>
    <w:rsid w:val="00F62C1D"/>
    <w:rsid w:val="00F63120"/>
    <w:rsid w:val="00F6531D"/>
    <w:rsid w:val="00F7247C"/>
    <w:rsid w:val="00F73236"/>
    <w:rsid w:val="00F75692"/>
    <w:rsid w:val="00F762EF"/>
    <w:rsid w:val="00F77C43"/>
    <w:rsid w:val="00F77EB1"/>
    <w:rsid w:val="00F80F4D"/>
    <w:rsid w:val="00F819AA"/>
    <w:rsid w:val="00F92721"/>
    <w:rsid w:val="00F9313B"/>
    <w:rsid w:val="00F93229"/>
    <w:rsid w:val="00F94AB1"/>
    <w:rsid w:val="00F96863"/>
    <w:rsid w:val="00FA34CE"/>
    <w:rsid w:val="00FA6AFE"/>
    <w:rsid w:val="00FA786B"/>
    <w:rsid w:val="00FB110B"/>
    <w:rsid w:val="00FB3437"/>
    <w:rsid w:val="00FB6EB1"/>
    <w:rsid w:val="00FB7E34"/>
    <w:rsid w:val="00FD0EF0"/>
    <w:rsid w:val="00FD1DE2"/>
    <w:rsid w:val="00FD2C20"/>
    <w:rsid w:val="00FD2C32"/>
    <w:rsid w:val="00FE650F"/>
    <w:rsid w:val="00FF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111D"/>
  <w15:chartTrackingRefBased/>
  <w15:docId w15:val="{7EFAE519-F5C5-4C29-977B-C1699C1C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1B"/>
  </w:style>
  <w:style w:type="paragraph" w:styleId="Heading1">
    <w:name w:val="heading 1"/>
    <w:basedOn w:val="Normal"/>
    <w:next w:val="Normal"/>
    <w:link w:val="Heading1Char"/>
    <w:uiPriority w:val="9"/>
    <w:qFormat/>
    <w:rsid w:val="000D5462"/>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4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5462"/>
    <w:rPr>
      <w:b/>
      <w:bCs/>
    </w:rPr>
  </w:style>
  <w:style w:type="paragraph" w:styleId="TOC1">
    <w:name w:val="toc 1"/>
    <w:basedOn w:val="Normal"/>
    <w:next w:val="Normal"/>
    <w:link w:val="TOC1Char"/>
    <w:autoRedefine/>
    <w:uiPriority w:val="39"/>
    <w:unhideWhenUsed/>
    <w:rsid w:val="009D0A5F"/>
    <w:pPr>
      <w:tabs>
        <w:tab w:val="left" w:pos="1100"/>
        <w:tab w:val="right" w:leader="dot" w:pos="9350"/>
      </w:tabs>
      <w:spacing w:before="0" w:after="100"/>
      <w:ind w:left="1100" w:hanging="1100"/>
      <w:jc w:val="center"/>
    </w:pPr>
    <w:rPr>
      <w:noProof/>
      <w:sz w:val="20"/>
      <w:szCs w:val="20"/>
    </w:rPr>
  </w:style>
  <w:style w:type="character" w:styleId="Hyperlink">
    <w:name w:val="Hyperlink"/>
    <w:basedOn w:val="DefaultParagraphFont"/>
    <w:uiPriority w:val="99"/>
    <w:unhideWhenUsed/>
    <w:rsid w:val="007B104A"/>
    <w:rPr>
      <w:color w:val="0563C1" w:themeColor="hyperlink"/>
      <w:u w:val="single"/>
    </w:rPr>
  </w:style>
  <w:style w:type="paragraph" w:styleId="Header">
    <w:name w:val="header"/>
    <w:basedOn w:val="Normal"/>
    <w:link w:val="HeaderChar"/>
    <w:uiPriority w:val="99"/>
    <w:unhideWhenUsed/>
    <w:rsid w:val="007B104A"/>
    <w:pPr>
      <w:tabs>
        <w:tab w:val="center" w:pos="4680"/>
        <w:tab w:val="right" w:pos="9360"/>
      </w:tabs>
      <w:spacing w:after="0"/>
    </w:pPr>
  </w:style>
  <w:style w:type="character" w:customStyle="1" w:styleId="HeaderChar">
    <w:name w:val="Header Char"/>
    <w:basedOn w:val="DefaultParagraphFont"/>
    <w:link w:val="Header"/>
    <w:uiPriority w:val="99"/>
    <w:rsid w:val="007B104A"/>
  </w:style>
  <w:style w:type="paragraph" w:styleId="Footer">
    <w:name w:val="footer"/>
    <w:basedOn w:val="Normal"/>
    <w:link w:val="FooterChar"/>
    <w:uiPriority w:val="99"/>
    <w:unhideWhenUsed/>
    <w:rsid w:val="007B104A"/>
    <w:pPr>
      <w:tabs>
        <w:tab w:val="center" w:pos="4680"/>
        <w:tab w:val="right" w:pos="9360"/>
      </w:tabs>
      <w:spacing w:after="0"/>
    </w:pPr>
  </w:style>
  <w:style w:type="character" w:customStyle="1" w:styleId="FooterChar">
    <w:name w:val="Footer Char"/>
    <w:basedOn w:val="DefaultParagraphFont"/>
    <w:link w:val="Footer"/>
    <w:uiPriority w:val="99"/>
    <w:rsid w:val="007B104A"/>
  </w:style>
  <w:style w:type="paragraph" w:customStyle="1" w:styleId="Style1">
    <w:name w:val="Style1"/>
    <w:basedOn w:val="Heading1"/>
    <w:link w:val="Style1Char"/>
    <w:qFormat/>
    <w:rsid w:val="000D5462"/>
    <w:rPr>
      <w:b w:val="0"/>
      <w:bCs w:val="0"/>
    </w:rPr>
  </w:style>
  <w:style w:type="paragraph" w:styleId="ListParagraph">
    <w:name w:val="List Paragraph"/>
    <w:basedOn w:val="Normal"/>
    <w:uiPriority w:val="34"/>
    <w:qFormat/>
    <w:rsid w:val="003D606A"/>
    <w:pPr>
      <w:ind w:left="720"/>
      <w:contextualSpacing/>
    </w:pPr>
  </w:style>
  <w:style w:type="character" w:customStyle="1" w:styleId="Style1Char">
    <w:name w:val="Style1 Char"/>
    <w:basedOn w:val="Heading1Char"/>
    <w:link w:val="Style1"/>
    <w:rsid w:val="000D5462"/>
    <w:rPr>
      <w:b w:val="0"/>
      <w:bCs w:val="0"/>
    </w:rPr>
  </w:style>
  <w:style w:type="paragraph" w:customStyle="1" w:styleId="Style2">
    <w:name w:val="Style2"/>
    <w:basedOn w:val="TOC1"/>
    <w:link w:val="Style2Char"/>
    <w:qFormat/>
    <w:rsid w:val="00206103"/>
    <w:rPr>
      <w:sz w:val="24"/>
      <w:szCs w:val="24"/>
    </w:rPr>
  </w:style>
  <w:style w:type="paragraph" w:styleId="Revision">
    <w:name w:val="Revision"/>
    <w:hidden/>
    <w:uiPriority w:val="99"/>
    <w:semiHidden/>
    <w:rsid w:val="00CC76CA"/>
    <w:pPr>
      <w:spacing w:before="0" w:after="0"/>
    </w:pPr>
  </w:style>
  <w:style w:type="character" w:customStyle="1" w:styleId="TOC1Char">
    <w:name w:val="TOC 1 Char"/>
    <w:basedOn w:val="DefaultParagraphFont"/>
    <w:link w:val="TOC1"/>
    <w:uiPriority w:val="39"/>
    <w:rsid w:val="009D0A5F"/>
    <w:rPr>
      <w:noProof/>
      <w:sz w:val="20"/>
      <w:szCs w:val="20"/>
    </w:rPr>
  </w:style>
  <w:style w:type="character" w:customStyle="1" w:styleId="Style2Char">
    <w:name w:val="Style2 Char"/>
    <w:basedOn w:val="TOC1Char"/>
    <w:link w:val="Style2"/>
    <w:rsid w:val="00206103"/>
    <w:rPr>
      <w:rFonts w:ascii="Times New Roman" w:hAnsi="Times New Roman" w:cs="Times New Roman"/>
      <w:noProof/>
      <w:sz w:val="24"/>
      <w:szCs w:val="24"/>
    </w:rPr>
  </w:style>
  <w:style w:type="paragraph" w:styleId="EndnoteText">
    <w:name w:val="endnote text"/>
    <w:basedOn w:val="Normal"/>
    <w:link w:val="EndnoteTextChar"/>
    <w:uiPriority w:val="99"/>
    <w:semiHidden/>
    <w:unhideWhenUsed/>
    <w:rsid w:val="00462D1C"/>
    <w:pPr>
      <w:spacing w:before="0" w:after="0"/>
    </w:pPr>
    <w:rPr>
      <w:sz w:val="20"/>
      <w:szCs w:val="20"/>
    </w:rPr>
  </w:style>
  <w:style w:type="character" w:customStyle="1" w:styleId="EndnoteTextChar">
    <w:name w:val="Endnote Text Char"/>
    <w:basedOn w:val="DefaultParagraphFont"/>
    <w:link w:val="EndnoteText"/>
    <w:uiPriority w:val="99"/>
    <w:semiHidden/>
    <w:rsid w:val="00462D1C"/>
    <w:rPr>
      <w:sz w:val="20"/>
      <w:szCs w:val="20"/>
    </w:rPr>
  </w:style>
  <w:style w:type="character" w:styleId="EndnoteReference">
    <w:name w:val="endnote reference"/>
    <w:basedOn w:val="DefaultParagraphFont"/>
    <w:uiPriority w:val="99"/>
    <w:semiHidden/>
    <w:unhideWhenUsed/>
    <w:rsid w:val="00462D1C"/>
    <w:rPr>
      <w:vertAlign w:val="superscript"/>
    </w:rPr>
  </w:style>
  <w:style w:type="paragraph" w:styleId="BodyText">
    <w:name w:val="Body Text"/>
    <w:basedOn w:val="Normal"/>
    <w:link w:val="BodyTextChar"/>
    <w:uiPriority w:val="1"/>
    <w:qFormat/>
    <w:rsid w:val="00327AB4"/>
    <w:pPr>
      <w:widowControl w:val="0"/>
      <w:autoSpaceDE w:val="0"/>
      <w:autoSpaceDN w:val="0"/>
      <w:spacing w:before="0" w:after="0"/>
    </w:pPr>
    <w:rPr>
      <w:rFonts w:ascii="Calibri" w:eastAsia="Calibri" w:hAnsi="Calibri" w:cs="Calibri"/>
    </w:rPr>
  </w:style>
  <w:style w:type="character" w:customStyle="1" w:styleId="BodyTextChar">
    <w:name w:val="Body Text Char"/>
    <w:basedOn w:val="DefaultParagraphFont"/>
    <w:link w:val="BodyText"/>
    <w:uiPriority w:val="1"/>
    <w:rsid w:val="00327AB4"/>
    <w:rPr>
      <w:rFonts w:ascii="Calibri" w:eastAsia="Calibri" w:hAnsi="Calibri" w:cs="Calibri"/>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widowControl w:val="0"/>
      <w:spacing w:before="0" w:after="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450E1"/>
    <w:rPr>
      <w:rFonts w:asciiTheme="minorHAnsi" w:hAnsiTheme="minorHAnsi" w:cstheme="minorBidi"/>
      <w:sz w:val="20"/>
      <w:szCs w:val="20"/>
    </w:rPr>
  </w:style>
  <w:style w:type="paragraph" w:styleId="NormalWeb">
    <w:name w:val="Normal (Web)"/>
    <w:basedOn w:val="Normal"/>
    <w:uiPriority w:val="99"/>
    <w:unhideWhenUsed/>
    <w:rsid w:val="00E45955"/>
    <w:pPr>
      <w:spacing w:before="100" w:beforeAutospacing="1" w:after="100" w:afterAutospacing="1"/>
    </w:pPr>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F819AA"/>
    <w:pPr>
      <w:widowControl/>
      <w:spacing w:before="240" w:after="24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F819AA"/>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1491F"/>
    <w:rPr>
      <w:color w:val="605E5C"/>
      <w:shd w:val="clear" w:color="auto" w:fill="E1DFDD"/>
    </w:rPr>
  </w:style>
  <w:style w:type="paragraph" w:styleId="NoSpacing">
    <w:name w:val="No Spacing"/>
    <w:uiPriority w:val="1"/>
    <w:qFormat/>
    <w:rsid w:val="00C30E96"/>
    <w:pPr>
      <w:spacing w:before="0" w:after="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2620">
      <w:bodyDiv w:val="1"/>
      <w:marLeft w:val="0"/>
      <w:marRight w:val="0"/>
      <w:marTop w:val="0"/>
      <w:marBottom w:val="0"/>
      <w:divBdr>
        <w:top w:val="none" w:sz="0" w:space="0" w:color="auto"/>
        <w:left w:val="none" w:sz="0" w:space="0" w:color="auto"/>
        <w:bottom w:val="none" w:sz="0" w:space="0" w:color="auto"/>
        <w:right w:val="none" w:sz="0" w:space="0" w:color="auto"/>
      </w:divBdr>
    </w:div>
    <w:div w:id="82994132">
      <w:bodyDiv w:val="1"/>
      <w:marLeft w:val="0"/>
      <w:marRight w:val="0"/>
      <w:marTop w:val="0"/>
      <w:marBottom w:val="0"/>
      <w:divBdr>
        <w:top w:val="none" w:sz="0" w:space="0" w:color="auto"/>
        <w:left w:val="none" w:sz="0" w:space="0" w:color="auto"/>
        <w:bottom w:val="none" w:sz="0" w:space="0" w:color="auto"/>
        <w:right w:val="none" w:sz="0" w:space="0" w:color="auto"/>
      </w:divBdr>
    </w:div>
    <w:div w:id="271254116">
      <w:bodyDiv w:val="1"/>
      <w:marLeft w:val="0"/>
      <w:marRight w:val="0"/>
      <w:marTop w:val="0"/>
      <w:marBottom w:val="0"/>
      <w:divBdr>
        <w:top w:val="none" w:sz="0" w:space="0" w:color="auto"/>
        <w:left w:val="none" w:sz="0" w:space="0" w:color="auto"/>
        <w:bottom w:val="none" w:sz="0" w:space="0" w:color="auto"/>
        <w:right w:val="none" w:sz="0" w:space="0" w:color="auto"/>
      </w:divBdr>
    </w:div>
    <w:div w:id="418870511">
      <w:bodyDiv w:val="1"/>
      <w:marLeft w:val="0"/>
      <w:marRight w:val="0"/>
      <w:marTop w:val="0"/>
      <w:marBottom w:val="0"/>
      <w:divBdr>
        <w:top w:val="none" w:sz="0" w:space="0" w:color="auto"/>
        <w:left w:val="none" w:sz="0" w:space="0" w:color="auto"/>
        <w:bottom w:val="none" w:sz="0" w:space="0" w:color="auto"/>
        <w:right w:val="none" w:sz="0" w:space="0" w:color="auto"/>
      </w:divBdr>
    </w:div>
    <w:div w:id="440150364">
      <w:bodyDiv w:val="1"/>
      <w:marLeft w:val="0"/>
      <w:marRight w:val="0"/>
      <w:marTop w:val="0"/>
      <w:marBottom w:val="0"/>
      <w:divBdr>
        <w:top w:val="none" w:sz="0" w:space="0" w:color="auto"/>
        <w:left w:val="none" w:sz="0" w:space="0" w:color="auto"/>
        <w:bottom w:val="none" w:sz="0" w:space="0" w:color="auto"/>
        <w:right w:val="none" w:sz="0" w:space="0" w:color="auto"/>
      </w:divBdr>
    </w:div>
    <w:div w:id="580797695">
      <w:bodyDiv w:val="1"/>
      <w:marLeft w:val="0"/>
      <w:marRight w:val="0"/>
      <w:marTop w:val="0"/>
      <w:marBottom w:val="0"/>
      <w:divBdr>
        <w:top w:val="none" w:sz="0" w:space="0" w:color="auto"/>
        <w:left w:val="none" w:sz="0" w:space="0" w:color="auto"/>
        <w:bottom w:val="none" w:sz="0" w:space="0" w:color="auto"/>
        <w:right w:val="none" w:sz="0" w:space="0" w:color="auto"/>
      </w:divBdr>
    </w:div>
    <w:div w:id="592930858">
      <w:bodyDiv w:val="1"/>
      <w:marLeft w:val="0"/>
      <w:marRight w:val="0"/>
      <w:marTop w:val="0"/>
      <w:marBottom w:val="0"/>
      <w:divBdr>
        <w:top w:val="none" w:sz="0" w:space="0" w:color="auto"/>
        <w:left w:val="none" w:sz="0" w:space="0" w:color="auto"/>
        <w:bottom w:val="none" w:sz="0" w:space="0" w:color="auto"/>
        <w:right w:val="none" w:sz="0" w:space="0" w:color="auto"/>
      </w:divBdr>
    </w:div>
    <w:div w:id="604576833">
      <w:bodyDiv w:val="1"/>
      <w:marLeft w:val="0"/>
      <w:marRight w:val="0"/>
      <w:marTop w:val="0"/>
      <w:marBottom w:val="0"/>
      <w:divBdr>
        <w:top w:val="none" w:sz="0" w:space="0" w:color="auto"/>
        <w:left w:val="none" w:sz="0" w:space="0" w:color="auto"/>
        <w:bottom w:val="none" w:sz="0" w:space="0" w:color="auto"/>
        <w:right w:val="none" w:sz="0" w:space="0" w:color="auto"/>
      </w:divBdr>
    </w:div>
    <w:div w:id="632911028">
      <w:bodyDiv w:val="1"/>
      <w:marLeft w:val="0"/>
      <w:marRight w:val="0"/>
      <w:marTop w:val="0"/>
      <w:marBottom w:val="0"/>
      <w:divBdr>
        <w:top w:val="none" w:sz="0" w:space="0" w:color="auto"/>
        <w:left w:val="none" w:sz="0" w:space="0" w:color="auto"/>
        <w:bottom w:val="none" w:sz="0" w:space="0" w:color="auto"/>
        <w:right w:val="none" w:sz="0" w:space="0" w:color="auto"/>
      </w:divBdr>
    </w:div>
    <w:div w:id="665790933">
      <w:bodyDiv w:val="1"/>
      <w:marLeft w:val="0"/>
      <w:marRight w:val="0"/>
      <w:marTop w:val="0"/>
      <w:marBottom w:val="0"/>
      <w:divBdr>
        <w:top w:val="none" w:sz="0" w:space="0" w:color="auto"/>
        <w:left w:val="none" w:sz="0" w:space="0" w:color="auto"/>
        <w:bottom w:val="none" w:sz="0" w:space="0" w:color="auto"/>
        <w:right w:val="none" w:sz="0" w:space="0" w:color="auto"/>
      </w:divBdr>
    </w:div>
    <w:div w:id="681013644">
      <w:bodyDiv w:val="1"/>
      <w:marLeft w:val="0"/>
      <w:marRight w:val="0"/>
      <w:marTop w:val="0"/>
      <w:marBottom w:val="0"/>
      <w:divBdr>
        <w:top w:val="none" w:sz="0" w:space="0" w:color="auto"/>
        <w:left w:val="none" w:sz="0" w:space="0" w:color="auto"/>
        <w:bottom w:val="none" w:sz="0" w:space="0" w:color="auto"/>
        <w:right w:val="none" w:sz="0" w:space="0" w:color="auto"/>
      </w:divBdr>
    </w:div>
    <w:div w:id="706181551">
      <w:bodyDiv w:val="1"/>
      <w:marLeft w:val="0"/>
      <w:marRight w:val="0"/>
      <w:marTop w:val="0"/>
      <w:marBottom w:val="0"/>
      <w:divBdr>
        <w:top w:val="none" w:sz="0" w:space="0" w:color="auto"/>
        <w:left w:val="none" w:sz="0" w:space="0" w:color="auto"/>
        <w:bottom w:val="none" w:sz="0" w:space="0" w:color="auto"/>
        <w:right w:val="none" w:sz="0" w:space="0" w:color="auto"/>
      </w:divBdr>
    </w:div>
    <w:div w:id="719404277">
      <w:bodyDiv w:val="1"/>
      <w:marLeft w:val="0"/>
      <w:marRight w:val="0"/>
      <w:marTop w:val="0"/>
      <w:marBottom w:val="0"/>
      <w:divBdr>
        <w:top w:val="none" w:sz="0" w:space="0" w:color="auto"/>
        <w:left w:val="none" w:sz="0" w:space="0" w:color="auto"/>
        <w:bottom w:val="none" w:sz="0" w:space="0" w:color="auto"/>
        <w:right w:val="none" w:sz="0" w:space="0" w:color="auto"/>
      </w:divBdr>
    </w:div>
    <w:div w:id="773984401">
      <w:bodyDiv w:val="1"/>
      <w:marLeft w:val="0"/>
      <w:marRight w:val="0"/>
      <w:marTop w:val="0"/>
      <w:marBottom w:val="0"/>
      <w:divBdr>
        <w:top w:val="none" w:sz="0" w:space="0" w:color="auto"/>
        <w:left w:val="none" w:sz="0" w:space="0" w:color="auto"/>
        <w:bottom w:val="none" w:sz="0" w:space="0" w:color="auto"/>
        <w:right w:val="none" w:sz="0" w:space="0" w:color="auto"/>
      </w:divBdr>
    </w:div>
    <w:div w:id="839925626">
      <w:bodyDiv w:val="1"/>
      <w:marLeft w:val="0"/>
      <w:marRight w:val="0"/>
      <w:marTop w:val="0"/>
      <w:marBottom w:val="0"/>
      <w:divBdr>
        <w:top w:val="none" w:sz="0" w:space="0" w:color="auto"/>
        <w:left w:val="none" w:sz="0" w:space="0" w:color="auto"/>
        <w:bottom w:val="none" w:sz="0" w:space="0" w:color="auto"/>
        <w:right w:val="none" w:sz="0" w:space="0" w:color="auto"/>
      </w:divBdr>
    </w:div>
    <w:div w:id="842932762">
      <w:bodyDiv w:val="1"/>
      <w:marLeft w:val="0"/>
      <w:marRight w:val="0"/>
      <w:marTop w:val="0"/>
      <w:marBottom w:val="0"/>
      <w:divBdr>
        <w:top w:val="none" w:sz="0" w:space="0" w:color="auto"/>
        <w:left w:val="none" w:sz="0" w:space="0" w:color="auto"/>
        <w:bottom w:val="none" w:sz="0" w:space="0" w:color="auto"/>
        <w:right w:val="none" w:sz="0" w:space="0" w:color="auto"/>
      </w:divBdr>
    </w:div>
    <w:div w:id="968364811">
      <w:bodyDiv w:val="1"/>
      <w:marLeft w:val="0"/>
      <w:marRight w:val="0"/>
      <w:marTop w:val="0"/>
      <w:marBottom w:val="0"/>
      <w:divBdr>
        <w:top w:val="none" w:sz="0" w:space="0" w:color="auto"/>
        <w:left w:val="none" w:sz="0" w:space="0" w:color="auto"/>
        <w:bottom w:val="none" w:sz="0" w:space="0" w:color="auto"/>
        <w:right w:val="none" w:sz="0" w:space="0" w:color="auto"/>
      </w:divBdr>
    </w:div>
    <w:div w:id="1026638880">
      <w:bodyDiv w:val="1"/>
      <w:marLeft w:val="0"/>
      <w:marRight w:val="0"/>
      <w:marTop w:val="0"/>
      <w:marBottom w:val="0"/>
      <w:divBdr>
        <w:top w:val="none" w:sz="0" w:space="0" w:color="auto"/>
        <w:left w:val="none" w:sz="0" w:space="0" w:color="auto"/>
        <w:bottom w:val="none" w:sz="0" w:space="0" w:color="auto"/>
        <w:right w:val="none" w:sz="0" w:space="0" w:color="auto"/>
      </w:divBdr>
    </w:div>
    <w:div w:id="1058016178">
      <w:bodyDiv w:val="1"/>
      <w:marLeft w:val="0"/>
      <w:marRight w:val="0"/>
      <w:marTop w:val="0"/>
      <w:marBottom w:val="0"/>
      <w:divBdr>
        <w:top w:val="none" w:sz="0" w:space="0" w:color="auto"/>
        <w:left w:val="none" w:sz="0" w:space="0" w:color="auto"/>
        <w:bottom w:val="none" w:sz="0" w:space="0" w:color="auto"/>
        <w:right w:val="none" w:sz="0" w:space="0" w:color="auto"/>
      </w:divBdr>
    </w:div>
    <w:div w:id="1128544810">
      <w:bodyDiv w:val="1"/>
      <w:marLeft w:val="0"/>
      <w:marRight w:val="0"/>
      <w:marTop w:val="0"/>
      <w:marBottom w:val="0"/>
      <w:divBdr>
        <w:top w:val="none" w:sz="0" w:space="0" w:color="auto"/>
        <w:left w:val="none" w:sz="0" w:space="0" w:color="auto"/>
        <w:bottom w:val="none" w:sz="0" w:space="0" w:color="auto"/>
        <w:right w:val="none" w:sz="0" w:space="0" w:color="auto"/>
      </w:divBdr>
    </w:div>
    <w:div w:id="1154880821">
      <w:bodyDiv w:val="1"/>
      <w:marLeft w:val="0"/>
      <w:marRight w:val="0"/>
      <w:marTop w:val="0"/>
      <w:marBottom w:val="0"/>
      <w:divBdr>
        <w:top w:val="none" w:sz="0" w:space="0" w:color="auto"/>
        <w:left w:val="none" w:sz="0" w:space="0" w:color="auto"/>
        <w:bottom w:val="none" w:sz="0" w:space="0" w:color="auto"/>
        <w:right w:val="none" w:sz="0" w:space="0" w:color="auto"/>
      </w:divBdr>
    </w:div>
    <w:div w:id="1196771181">
      <w:bodyDiv w:val="1"/>
      <w:marLeft w:val="0"/>
      <w:marRight w:val="0"/>
      <w:marTop w:val="0"/>
      <w:marBottom w:val="0"/>
      <w:divBdr>
        <w:top w:val="none" w:sz="0" w:space="0" w:color="auto"/>
        <w:left w:val="none" w:sz="0" w:space="0" w:color="auto"/>
        <w:bottom w:val="none" w:sz="0" w:space="0" w:color="auto"/>
        <w:right w:val="none" w:sz="0" w:space="0" w:color="auto"/>
      </w:divBdr>
    </w:div>
    <w:div w:id="1205631834">
      <w:bodyDiv w:val="1"/>
      <w:marLeft w:val="0"/>
      <w:marRight w:val="0"/>
      <w:marTop w:val="0"/>
      <w:marBottom w:val="0"/>
      <w:divBdr>
        <w:top w:val="none" w:sz="0" w:space="0" w:color="auto"/>
        <w:left w:val="none" w:sz="0" w:space="0" w:color="auto"/>
        <w:bottom w:val="none" w:sz="0" w:space="0" w:color="auto"/>
        <w:right w:val="none" w:sz="0" w:space="0" w:color="auto"/>
      </w:divBdr>
    </w:div>
    <w:div w:id="1208025955">
      <w:bodyDiv w:val="1"/>
      <w:marLeft w:val="0"/>
      <w:marRight w:val="0"/>
      <w:marTop w:val="0"/>
      <w:marBottom w:val="0"/>
      <w:divBdr>
        <w:top w:val="none" w:sz="0" w:space="0" w:color="auto"/>
        <w:left w:val="none" w:sz="0" w:space="0" w:color="auto"/>
        <w:bottom w:val="none" w:sz="0" w:space="0" w:color="auto"/>
        <w:right w:val="none" w:sz="0" w:space="0" w:color="auto"/>
      </w:divBdr>
    </w:div>
    <w:div w:id="1236890103">
      <w:bodyDiv w:val="1"/>
      <w:marLeft w:val="0"/>
      <w:marRight w:val="0"/>
      <w:marTop w:val="0"/>
      <w:marBottom w:val="0"/>
      <w:divBdr>
        <w:top w:val="none" w:sz="0" w:space="0" w:color="auto"/>
        <w:left w:val="none" w:sz="0" w:space="0" w:color="auto"/>
        <w:bottom w:val="none" w:sz="0" w:space="0" w:color="auto"/>
        <w:right w:val="none" w:sz="0" w:space="0" w:color="auto"/>
      </w:divBdr>
    </w:div>
    <w:div w:id="1269893468">
      <w:bodyDiv w:val="1"/>
      <w:marLeft w:val="0"/>
      <w:marRight w:val="0"/>
      <w:marTop w:val="0"/>
      <w:marBottom w:val="0"/>
      <w:divBdr>
        <w:top w:val="none" w:sz="0" w:space="0" w:color="auto"/>
        <w:left w:val="none" w:sz="0" w:space="0" w:color="auto"/>
        <w:bottom w:val="none" w:sz="0" w:space="0" w:color="auto"/>
        <w:right w:val="none" w:sz="0" w:space="0" w:color="auto"/>
      </w:divBdr>
    </w:div>
    <w:div w:id="1280798835">
      <w:bodyDiv w:val="1"/>
      <w:marLeft w:val="0"/>
      <w:marRight w:val="0"/>
      <w:marTop w:val="0"/>
      <w:marBottom w:val="0"/>
      <w:divBdr>
        <w:top w:val="none" w:sz="0" w:space="0" w:color="auto"/>
        <w:left w:val="none" w:sz="0" w:space="0" w:color="auto"/>
        <w:bottom w:val="none" w:sz="0" w:space="0" w:color="auto"/>
        <w:right w:val="none" w:sz="0" w:space="0" w:color="auto"/>
      </w:divBdr>
    </w:div>
    <w:div w:id="1337536898">
      <w:bodyDiv w:val="1"/>
      <w:marLeft w:val="0"/>
      <w:marRight w:val="0"/>
      <w:marTop w:val="0"/>
      <w:marBottom w:val="0"/>
      <w:divBdr>
        <w:top w:val="none" w:sz="0" w:space="0" w:color="auto"/>
        <w:left w:val="none" w:sz="0" w:space="0" w:color="auto"/>
        <w:bottom w:val="none" w:sz="0" w:space="0" w:color="auto"/>
        <w:right w:val="none" w:sz="0" w:space="0" w:color="auto"/>
      </w:divBdr>
    </w:div>
    <w:div w:id="1354839295">
      <w:bodyDiv w:val="1"/>
      <w:marLeft w:val="0"/>
      <w:marRight w:val="0"/>
      <w:marTop w:val="0"/>
      <w:marBottom w:val="0"/>
      <w:divBdr>
        <w:top w:val="none" w:sz="0" w:space="0" w:color="auto"/>
        <w:left w:val="none" w:sz="0" w:space="0" w:color="auto"/>
        <w:bottom w:val="none" w:sz="0" w:space="0" w:color="auto"/>
        <w:right w:val="none" w:sz="0" w:space="0" w:color="auto"/>
      </w:divBdr>
    </w:div>
    <w:div w:id="1388870436">
      <w:bodyDiv w:val="1"/>
      <w:marLeft w:val="0"/>
      <w:marRight w:val="0"/>
      <w:marTop w:val="0"/>
      <w:marBottom w:val="0"/>
      <w:divBdr>
        <w:top w:val="none" w:sz="0" w:space="0" w:color="auto"/>
        <w:left w:val="none" w:sz="0" w:space="0" w:color="auto"/>
        <w:bottom w:val="none" w:sz="0" w:space="0" w:color="auto"/>
        <w:right w:val="none" w:sz="0" w:space="0" w:color="auto"/>
      </w:divBdr>
    </w:div>
    <w:div w:id="1393845040">
      <w:bodyDiv w:val="1"/>
      <w:marLeft w:val="0"/>
      <w:marRight w:val="0"/>
      <w:marTop w:val="0"/>
      <w:marBottom w:val="0"/>
      <w:divBdr>
        <w:top w:val="none" w:sz="0" w:space="0" w:color="auto"/>
        <w:left w:val="none" w:sz="0" w:space="0" w:color="auto"/>
        <w:bottom w:val="none" w:sz="0" w:space="0" w:color="auto"/>
        <w:right w:val="none" w:sz="0" w:space="0" w:color="auto"/>
      </w:divBdr>
    </w:div>
    <w:div w:id="1449617918">
      <w:bodyDiv w:val="1"/>
      <w:marLeft w:val="0"/>
      <w:marRight w:val="0"/>
      <w:marTop w:val="0"/>
      <w:marBottom w:val="0"/>
      <w:divBdr>
        <w:top w:val="none" w:sz="0" w:space="0" w:color="auto"/>
        <w:left w:val="none" w:sz="0" w:space="0" w:color="auto"/>
        <w:bottom w:val="none" w:sz="0" w:space="0" w:color="auto"/>
        <w:right w:val="none" w:sz="0" w:space="0" w:color="auto"/>
      </w:divBdr>
    </w:div>
    <w:div w:id="1468543448">
      <w:bodyDiv w:val="1"/>
      <w:marLeft w:val="0"/>
      <w:marRight w:val="0"/>
      <w:marTop w:val="0"/>
      <w:marBottom w:val="0"/>
      <w:divBdr>
        <w:top w:val="none" w:sz="0" w:space="0" w:color="auto"/>
        <w:left w:val="none" w:sz="0" w:space="0" w:color="auto"/>
        <w:bottom w:val="none" w:sz="0" w:space="0" w:color="auto"/>
        <w:right w:val="none" w:sz="0" w:space="0" w:color="auto"/>
      </w:divBdr>
    </w:div>
    <w:div w:id="1486170021">
      <w:bodyDiv w:val="1"/>
      <w:marLeft w:val="0"/>
      <w:marRight w:val="0"/>
      <w:marTop w:val="0"/>
      <w:marBottom w:val="0"/>
      <w:divBdr>
        <w:top w:val="none" w:sz="0" w:space="0" w:color="auto"/>
        <w:left w:val="none" w:sz="0" w:space="0" w:color="auto"/>
        <w:bottom w:val="none" w:sz="0" w:space="0" w:color="auto"/>
        <w:right w:val="none" w:sz="0" w:space="0" w:color="auto"/>
      </w:divBdr>
    </w:div>
    <w:div w:id="1537890846">
      <w:bodyDiv w:val="1"/>
      <w:marLeft w:val="0"/>
      <w:marRight w:val="0"/>
      <w:marTop w:val="0"/>
      <w:marBottom w:val="0"/>
      <w:divBdr>
        <w:top w:val="none" w:sz="0" w:space="0" w:color="auto"/>
        <w:left w:val="none" w:sz="0" w:space="0" w:color="auto"/>
        <w:bottom w:val="none" w:sz="0" w:space="0" w:color="auto"/>
        <w:right w:val="none" w:sz="0" w:space="0" w:color="auto"/>
      </w:divBdr>
    </w:div>
    <w:div w:id="1538003758">
      <w:bodyDiv w:val="1"/>
      <w:marLeft w:val="0"/>
      <w:marRight w:val="0"/>
      <w:marTop w:val="0"/>
      <w:marBottom w:val="0"/>
      <w:divBdr>
        <w:top w:val="none" w:sz="0" w:space="0" w:color="auto"/>
        <w:left w:val="none" w:sz="0" w:space="0" w:color="auto"/>
        <w:bottom w:val="none" w:sz="0" w:space="0" w:color="auto"/>
        <w:right w:val="none" w:sz="0" w:space="0" w:color="auto"/>
      </w:divBdr>
    </w:div>
    <w:div w:id="1564220389">
      <w:bodyDiv w:val="1"/>
      <w:marLeft w:val="0"/>
      <w:marRight w:val="0"/>
      <w:marTop w:val="0"/>
      <w:marBottom w:val="0"/>
      <w:divBdr>
        <w:top w:val="none" w:sz="0" w:space="0" w:color="auto"/>
        <w:left w:val="none" w:sz="0" w:space="0" w:color="auto"/>
        <w:bottom w:val="none" w:sz="0" w:space="0" w:color="auto"/>
        <w:right w:val="none" w:sz="0" w:space="0" w:color="auto"/>
      </w:divBdr>
    </w:div>
    <w:div w:id="1569415143">
      <w:bodyDiv w:val="1"/>
      <w:marLeft w:val="0"/>
      <w:marRight w:val="0"/>
      <w:marTop w:val="0"/>
      <w:marBottom w:val="0"/>
      <w:divBdr>
        <w:top w:val="none" w:sz="0" w:space="0" w:color="auto"/>
        <w:left w:val="none" w:sz="0" w:space="0" w:color="auto"/>
        <w:bottom w:val="none" w:sz="0" w:space="0" w:color="auto"/>
        <w:right w:val="none" w:sz="0" w:space="0" w:color="auto"/>
      </w:divBdr>
    </w:div>
    <w:div w:id="1602453098">
      <w:bodyDiv w:val="1"/>
      <w:marLeft w:val="0"/>
      <w:marRight w:val="0"/>
      <w:marTop w:val="0"/>
      <w:marBottom w:val="0"/>
      <w:divBdr>
        <w:top w:val="none" w:sz="0" w:space="0" w:color="auto"/>
        <w:left w:val="none" w:sz="0" w:space="0" w:color="auto"/>
        <w:bottom w:val="none" w:sz="0" w:space="0" w:color="auto"/>
        <w:right w:val="none" w:sz="0" w:space="0" w:color="auto"/>
      </w:divBdr>
    </w:div>
    <w:div w:id="1633831703">
      <w:bodyDiv w:val="1"/>
      <w:marLeft w:val="0"/>
      <w:marRight w:val="0"/>
      <w:marTop w:val="0"/>
      <w:marBottom w:val="0"/>
      <w:divBdr>
        <w:top w:val="none" w:sz="0" w:space="0" w:color="auto"/>
        <w:left w:val="none" w:sz="0" w:space="0" w:color="auto"/>
        <w:bottom w:val="none" w:sz="0" w:space="0" w:color="auto"/>
        <w:right w:val="none" w:sz="0" w:space="0" w:color="auto"/>
      </w:divBdr>
    </w:div>
    <w:div w:id="1697996938">
      <w:bodyDiv w:val="1"/>
      <w:marLeft w:val="0"/>
      <w:marRight w:val="0"/>
      <w:marTop w:val="0"/>
      <w:marBottom w:val="0"/>
      <w:divBdr>
        <w:top w:val="none" w:sz="0" w:space="0" w:color="auto"/>
        <w:left w:val="none" w:sz="0" w:space="0" w:color="auto"/>
        <w:bottom w:val="none" w:sz="0" w:space="0" w:color="auto"/>
        <w:right w:val="none" w:sz="0" w:space="0" w:color="auto"/>
      </w:divBdr>
    </w:div>
    <w:div w:id="1711414956">
      <w:bodyDiv w:val="1"/>
      <w:marLeft w:val="0"/>
      <w:marRight w:val="0"/>
      <w:marTop w:val="0"/>
      <w:marBottom w:val="0"/>
      <w:divBdr>
        <w:top w:val="none" w:sz="0" w:space="0" w:color="auto"/>
        <w:left w:val="none" w:sz="0" w:space="0" w:color="auto"/>
        <w:bottom w:val="none" w:sz="0" w:space="0" w:color="auto"/>
        <w:right w:val="none" w:sz="0" w:space="0" w:color="auto"/>
      </w:divBdr>
    </w:div>
    <w:div w:id="1763645224">
      <w:bodyDiv w:val="1"/>
      <w:marLeft w:val="0"/>
      <w:marRight w:val="0"/>
      <w:marTop w:val="0"/>
      <w:marBottom w:val="0"/>
      <w:divBdr>
        <w:top w:val="none" w:sz="0" w:space="0" w:color="auto"/>
        <w:left w:val="none" w:sz="0" w:space="0" w:color="auto"/>
        <w:bottom w:val="none" w:sz="0" w:space="0" w:color="auto"/>
        <w:right w:val="none" w:sz="0" w:space="0" w:color="auto"/>
      </w:divBdr>
    </w:div>
    <w:div w:id="1764301894">
      <w:bodyDiv w:val="1"/>
      <w:marLeft w:val="0"/>
      <w:marRight w:val="0"/>
      <w:marTop w:val="0"/>
      <w:marBottom w:val="0"/>
      <w:divBdr>
        <w:top w:val="none" w:sz="0" w:space="0" w:color="auto"/>
        <w:left w:val="none" w:sz="0" w:space="0" w:color="auto"/>
        <w:bottom w:val="none" w:sz="0" w:space="0" w:color="auto"/>
        <w:right w:val="none" w:sz="0" w:space="0" w:color="auto"/>
      </w:divBdr>
    </w:div>
    <w:div w:id="1764763064">
      <w:bodyDiv w:val="1"/>
      <w:marLeft w:val="0"/>
      <w:marRight w:val="0"/>
      <w:marTop w:val="0"/>
      <w:marBottom w:val="0"/>
      <w:divBdr>
        <w:top w:val="none" w:sz="0" w:space="0" w:color="auto"/>
        <w:left w:val="none" w:sz="0" w:space="0" w:color="auto"/>
        <w:bottom w:val="none" w:sz="0" w:space="0" w:color="auto"/>
        <w:right w:val="none" w:sz="0" w:space="0" w:color="auto"/>
      </w:divBdr>
    </w:div>
    <w:div w:id="1785927018">
      <w:bodyDiv w:val="1"/>
      <w:marLeft w:val="0"/>
      <w:marRight w:val="0"/>
      <w:marTop w:val="0"/>
      <w:marBottom w:val="0"/>
      <w:divBdr>
        <w:top w:val="none" w:sz="0" w:space="0" w:color="auto"/>
        <w:left w:val="none" w:sz="0" w:space="0" w:color="auto"/>
        <w:bottom w:val="none" w:sz="0" w:space="0" w:color="auto"/>
        <w:right w:val="none" w:sz="0" w:space="0" w:color="auto"/>
      </w:divBdr>
    </w:div>
    <w:div w:id="1859199495">
      <w:bodyDiv w:val="1"/>
      <w:marLeft w:val="0"/>
      <w:marRight w:val="0"/>
      <w:marTop w:val="0"/>
      <w:marBottom w:val="0"/>
      <w:divBdr>
        <w:top w:val="none" w:sz="0" w:space="0" w:color="auto"/>
        <w:left w:val="none" w:sz="0" w:space="0" w:color="auto"/>
        <w:bottom w:val="none" w:sz="0" w:space="0" w:color="auto"/>
        <w:right w:val="none" w:sz="0" w:space="0" w:color="auto"/>
      </w:divBdr>
    </w:div>
    <w:div w:id="1868785865">
      <w:bodyDiv w:val="1"/>
      <w:marLeft w:val="0"/>
      <w:marRight w:val="0"/>
      <w:marTop w:val="0"/>
      <w:marBottom w:val="0"/>
      <w:divBdr>
        <w:top w:val="none" w:sz="0" w:space="0" w:color="auto"/>
        <w:left w:val="none" w:sz="0" w:space="0" w:color="auto"/>
        <w:bottom w:val="none" w:sz="0" w:space="0" w:color="auto"/>
        <w:right w:val="none" w:sz="0" w:space="0" w:color="auto"/>
      </w:divBdr>
    </w:div>
    <w:div w:id="1959600056">
      <w:bodyDiv w:val="1"/>
      <w:marLeft w:val="0"/>
      <w:marRight w:val="0"/>
      <w:marTop w:val="0"/>
      <w:marBottom w:val="0"/>
      <w:divBdr>
        <w:top w:val="none" w:sz="0" w:space="0" w:color="auto"/>
        <w:left w:val="none" w:sz="0" w:space="0" w:color="auto"/>
        <w:bottom w:val="none" w:sz="0" w:space="0" w:color="auto"/>
        <w:right w:val="none" w:sz="0" w:space="0" w:color="auto"/>
      </w:divBdr>
    </w:div>
    <w:div w:id="1988120117">
      <w:bodyDiv w:val="1"/>
      <w:marLeft w:val="0"/>
      <w:marRight w:val="0"/>
      <w:marTop w:val="0"/>
      <w:marBottom w:val="0"/>
      <w:divBdr>
        <w:top w:val="none" w:sz="0" w:space="0" w:color="auto"/>
        <w:left w:val="none" w:sz="0" w:space="0" w:color="auto"/>
        <w:bottom w:val="none" w:sz="0" w:space="0" w:color="auto"/>
        <w:right w:val="none" w:sz="0" w:space="0" w:color="auto"/>
      </w:divBdr>
    </w:div>
    <w:div w:id="2065906915">
      <w:bodyDiv w:val="1"/>
      <w:marLeft w:val="0"/>
      <w:marRight w:val="0"/>
      <w:marTop w:val="0"/>
      <w:marBottom w:val="0"/>
      <w:divBdr>
        <w:top w:val="none" w:sz="0" w:space="0" w:color="auto"/>
        <w:left w:val="none" w:sz="0" w:space="0" w:color="auto"/>
        <w:bottom w:val="none" w:sz="0" w:space="0" w:color="auto"/>
        <w:right w:val="none" w:sz="0" w:space="0" w:color="auto"/>
      </w:divBdr>
    </w:div>
    <w:div w:id="2068987087">
      <w:bodyDiv w:val="1"/>
      <w:marLeft w:val="0"/>
      <w:marRight w:val="0"/>
      <w:marTop w:val="0"/>
      <w:marBottom w:val="0"/>
      <w:divBdr>
        <w:top w:val="none" w:sz="0" w:space="0" w:color="auto"/>
        <w:left w:val="none" w:sz="0" w:space="0" w:color="auto"/>
        <w:bottom w:val="none" w:sz="0" w:space="0" w:color="auto"/>
        <w:right w:val="none" w:sz="0" w:space="0" w:color="auto"/>
      </w:divBdr>
    </w:div>
    <w:div w:id="2093698276">
      <w:bodyDiv w:val="1"/>
      <w:marLeft w:val="0"/>
      <w:marRight w:val="0"/>
      <w:marTop w:val="0"/>
      <w:marBottom w:val="0"/>
      <w:divBdr>
        <w:top w:val="none" w:sz="0" w:space="0" w:color="auto"/>
        <w:left w:val="none" w:sz="0" w:space="0" w:color="auto"/>
        <w:bottom w:val="none" w:sz="0" w:space="0" w:color="auto"/>
        <w:right w:val="none" w:sz="0" w:space="0" w:color="auto"/>
      </w:divBdr>
    </w:div>
    <w:div w:id="20984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wieb.uscourts.gov/edss-administrative-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ieb.uscourt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wieb.uscourts.gov/file-claim-electronical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udicial Document" ma:contentTypeID="0x010100736538184E972040993C33C47F3A2B8100472E7B118694D6469733B82EDB12DA9C" ma:contentTypeVersion="3" ma:contentTypeDescription="" ma:contentTypeScope="" ma:versionID="0b9b145290cccbbb2a17276853e605b5">
  <xsd:schema xmlns:xsd="http://www.w3.org/2001/XMLSchema" xmlns:xs="http://www.w3.org/2001/XMLSchema" xmlns:p="http://schemas.microsoft.com/office/2006/metadata/properties" xmlns:ns2="487f373a-5bf1-4413-be42-4fcb7df16b98" targetNamespace="http://schemas.microsoft.com/office/2006/metadata/properties" ma:root="true" ma:fieldsID="74a5eea6c3d915c27d38121564324a74" ns2:_="">
    <xsd:import namespace="487f373a-5bf1-4413-be42-4fcb7df16b98"/>
    <xsd:element name="properties">
      <xsd:complexType>
        <xsd:sequence>
          <xsd:element name="documentManagement">
            <xsd:complexType>
              <xsd:all>
                <xsd:element ref="ns2:c3729ffb18354523b4f77bf614e88b07" minOccurs="0"/>
                <xsd:element ref="ns2:TaxCatchAll" minOccurs="0"/>
                <xsd:element ref="ns2:TaxCatchAllLabel" minOccurs="0"/>
                <xsd:element ref="ns2:p469d0ee1c0a43b49ab6a131286895c2" minOccurs="0"/>
                <xsd:element ref="ns2:o453b33dd94644ffa0705ead417bad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c3729ffb18354523b4f77bf614e88b07" ma:index="8" nillable="true" ma:taxonomy="true" ma:internalName="c3729ffb18354523b4f77bf614e88b07" ma:taxonomyFieldName="ENTJudicialDocTopic" ma:displayName="Judicial Doc Topic" ma:default="" ma:fieldId="{c3729ffb-1835-4523-b4f7-7bf614e88b07}" ma:sspId="b2accc5a-4804-4b8e-a6c9-6403b3173e7f" ma:termSetId="95b122df-cb57-417a-8936-cace086bba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42433f-8300-42df-a128-662b318b542e}" ma:internalName="TaxCatchAll" ma:showField="CatchAllData"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42433f-8300-42df-a128-662b318b542e}" ma:internalName="TaxCatchAllLabel" ma:readOnly="true" ma:showField="CatchAllDataLabel"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p469d0ee1c0a43b49ab6a131286895c2" ma:index="12" nillable="true" ma:taxonomy="true" ma:internalName="p469d0ee1c0a43b49ab6a131286895c2" ma:taxonomyFieldName="ENTJudicialDocType" ma:displayName="Judicial Doc Type" ma:default="" ma:fieldId="{9469d0ee-1c0a-43b4-9ab6-a131286895c2}" ma:sspId="b2accc5a-4804-4b8e-a6c9-6403b3173e7f" ma:termSetId="f82532e1-ccb3-4247-9a52-84cde8b726ec" ma:anchorId="00000000-0000-0000-0000-000000000000" ma:open="false" ma:isKeyword="false">
      <xsd:complexType>
        <xsd:sequence>
          <xsd:element ref="pc:Terms" minOccurs="0" maxOccurs="1"/>
        </xsd:sequence>
      </xsd:complexType>
    </xsd:element>
    <xsd:element name="o453b33dd94644ffa0705ead417bad76" ma:index="14" nillable="true" ma:taxonomy="true" ma:internalName="o453b33dd94644ffa0705ead417bad76" ma:taxonomyFieldName="ENTCourtLocation" ma:displayName="Court Location" ma:default="" ma:fieldId="{8453b33d-d946-44ff-a070-5ead417bad76}" ma:sspId="b2accc5a-4804-4b8e-a6c9-6403b3173e7f" ma:termSetId="1cb960f9-1de0-4570-8ca9-a62bf1362c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2accc5a-4804-4b8e-a6c9-6403b3173e7f" ContentTypeId="0x010100736538184E972040993C33C47F3A2B8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87f373a-5bf1-4413-be42-4fcb7df16b98" xsi:nil="true"/>
    <p469d0ee1c0a43b49ab6a131286895c2 xmlns="487f373a-5bf1-4413-be42-4fcb7df16b98">
      <Terms xmlns="http://schemas.microsoft.com/office/infopath/2007/PartnerControls"/>
    </p469d0ee1c0a43b49ab6a131286895c2>
    <c3729ffb18354523b4f77bf614e88b07 xmlns="487f373a-5bf1-4413-be42-4fcb7df16b98">
      <Terms xmlns="http://schemas.microsoft.com/office/infopath/2007/PartnerControls"/>
    </c3729ffb18354523b4f77bf614e88b07>
    <o453b33dd94644ffa0705ead417bad76 xmlns="487f373a-5bf1-4413-be42-4fcb7df16b98">
      <Terms xmlns="http://schemas.microsoft.com/office/infopath/2007/PartnerControls"/>
    </o453b33dd94644ffa0705ead417bad76>
  </documentManagement>
</p:properties>
</file>

<file path=customXml/itemProps1.xml><?xml version="1.0" encoding="utf-8"?>
<ds:datastoreItem xmlns:ds="http://schemas.openxmlformats.org/officeDocument/2006/customXml" ds:itemID="{1CC4BF7F-6359-43E5-9B3A-0B22F0FC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73EEE-875D-4CAF-9FC9-5C44C6D171FD}">
  <ds:schemaRefs>
    <ds:schemaRef ds:uri="http://schemas.openxmlformats.org/officeDocument/2006/bibliography"/>
  </ds:schemaRefs>
</ds:datastoreItem>
</file>

<file path=customXml/itemProps3.xml><?xml version="1.0" encoding="utf-8"?>
<ds:datastoreItem xmlns:ds="http://schemas.openxmlformats.org/officeDocument/2006/customXml" ds:itemID="{CD7F2A80-7EE9-4A09-9759-E3D2791C87FB}">
  <ds:schemaRefs>
    <ds:schemaRef ds:uri="Microsoft.SharePoint.Taxonomy.ContentTypeSync"/>
  </ds:schemaRefs>
</ds:datastoreItem>
</file>

<file path=customXml/itemProps4.xml><?xml version="1.0" encoding="utf-8"?>
<ds:datastoreItem xmlns:ds="http://schemas.openxmlformats.org/officeDocument/2006/customXml" ds:itemID="{56217E98-80E1-4F55-8CE8-9A5E32561961}">
  <ds:schemaRefs>
    <ds:schemaRef ds:uri="http://schemas.microsoft.com/sharepoint/v3/contenttype/forms"/>
  </ds:schemaRefs>
</ds:datastoreItem>
</file>

<file path=customXml/itemProps5.xml><?xml version="1.0" encoding="utf-8"?>
<ds:datastoreItem xmlns:ds="http://schemas.openxmlformats.org/officeDocument/2006/customXml" ds:itemID="{DAF8C694-6EB4-4C75-8468-0F0E250F1C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f373a-5bf1-4413-be42-4fcb7df16b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15134</Words>
  <Characters>86269</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Draft 2025 amended local Rules bankr. e.d. wis.</dc:title>
  <dc:subject/>
  <dc:creator>Emily Breslin</dc:creator>
  <cp:keywords/>
  <dc:description/>
  <cp:lastModifiedBy>G Halfenger</cp:lastModifiedBy>
  <cp:revision>2</cp:revision>
  <cp:lastPrinted>2024-05-22T20:05:00Z</cp:lastPrinted>
  <dcterms:created xsi:type="dcterms:W3CDTF">2025-08-15T16:10:00Z</dcterms:created>
  <dcterms:modified xsi:type="dcterms:W3CDTF">2025-08-15T16:10:00Z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0x010100736538184E972040993C33C47F3A2B8100472E7B118694D6469733B82EDB12DA9C</vt:lpwstr>
  </property>
  <property fmtid="{D5CDD505-2E9C-101B-9397-08002B2CF9AE}" pid="3" name="ENTCourtLocation">
    <vt:lpwstr/>
  </property>
  <property fmtid="{D5CDD505-2E9C-101B-9397-08002B2CF9AE}" pid="4" name="ENTJudicialDocTopic">
    <vt:lpwstr/>
  </property>
  <property fmtid="{D5CDD505-2E9C-101B-9397-08002B2CF9AE}" pid="5" name="ENTJudicialDocType">
    <vt:lpwstr/>
  </property>
  <property fmtid="{D5CDD505-2E9C-101B-9397-08002B2CF9AE}" pid="6" name="MediaServiceImageTags">
    <vt:lpwstr/>
  </property>
  <property fmtid="{D5CDD505-2E9C-101B-9397-08002B2CF9AE}" pid="7" name="lcf76f155ced4ddcb4097134ff3c332f">
    <vt:lpwstr/>
  </property>
</Properties>
</file>