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B5A7" w14:textId="458FE75F" w:rsidR="00F06A9B" w:rsidRPr="003D6B7A" w:rsidRDefault="00CF5836" w:rsidP="003D6B7A">
      <w:pPr>
        <w:pStyle w:val="Body"/>
        <w:spacing w:line="240" w:lineRule="auto"/>
        <w:ind w:firstLine="0"/>
        <w:jc w:val="center"/>
        <w:rPr>
          <w:rFonts w:ascii="Palatino Linotype" w:hAnsi="Palatino Linotype"/>
        </w:rPr>
      </w:pPr>
      <w:bookmarkStart w:id="0" w:name="_GoBack"/>
      <w:bookmarkEnd w:id="0"/>
      <w:r w:rsidRPr="003D6B7A">
        <w:rPr>
          <w:rFonts w:ascii="Palatino Linotype" w:hAnsi="Palatino Linotype"/>
        </w:rPr>
        <w:t xml:space="preserve"> </w:t>
      </w:r>
      <w:r w:rsidR="0024755C" w:rsidRPr="003D6B7A">
        <w:rPr>
          <w:rFonts w:ascii="Palatino Linotype" w:hAnsi="Palatino Linotype"/>
        </w:rPr>
        <w:t>UNITED STATES BANKRUPTCY COURT</w:t>
      </w:r>
    </w:p>
    <w:p w14:paraId="3E7C879D" w14:textId="11291476" w:rsidR="006B3F90" w:rsidRPr="003D6B7A" w:rsidRDefault="00995D1A" w:rsidP="003D6B7A">
      <w:pPr>
        <w:pStyle w:val="Body"/>
        <w:spacing w:line="240" w:lineRule="auto"/>
        <w:ind w:firstLine="0"/>
        <w:jc w:val="center"/>
        <w:rPr>
          <w:rFonts w:ascii="Palatino Linotype" w:hAnsi="Palatino Linotype"/>
        </w:rPr>
      </w:pPr>
      <w:r w:rsidRPr="003D6B7A">
        <w:rPr>
          <w:rFonts w:ascii="Palatino Linotype" w:hAnsi="Palatino Linotype"/>
        </w:rPr>
        <w:t xml:space="preserve">FOR THE </w:t>
      </w:r>
      <w:r w:rsidR="00F06A9B" w:rsidRPr="003D6B7A">
        <w:rPr>
          <w:rFonts w:ascii="Palatino Linotype" w:hAnsi="Palatino Linotype"/>
        </w:rPr>
        <w:t xml:space="preserve">____________ </w:t>
      </w:r>
      <w:r w:rsidR="0024755C" w:rsidRPr="003D6B7A">
        <w:rPr>
          <w:rFonts w:ascii="Palatino Linotype" w:hAnsi="Palatino Linotype"/>
        </w:rPr>
        <w:t>DISTRICT OF WISCONSIN</w:t>
      </w:r>
    </w:p>
    <w:p w14:paraId="4A6B5C37" w14:textId="77777777" w:rsidR="006B3F90" w:rsidRPr="003D6B7A" w:rsidRDefault="0024755C">
      <w:pPr>
        <w:pStyle w:val="Body"/>
        <w:spacing w:line="240" w:lineRule="auto"/>
        <w:ind w:firstLine="0"/>
        <w:rPr>
          <w:rFonts w:ascii="Palatino Linotype" w:hAnsi="Palatino Linotype"/>
        </w:rPr>
      </w:pPr>
      <w:bookmarkStart w:id="1" w:name="_Hlk31988221"/>
      <w:r w:rsidRPr="003D6B7A">
        <w:rPr>
          <w:rFonts w:ascii="Palatino Linotype" w:hAnsi="Palatino Linotype"/>
          <w:lang w:val="en-US"/>
        </w:rPr>
        <w:t>______________________________________________________________________________</w:t>
      </w:r>
    </w:p>
    <w:bookmarkEnd w:id="1"/>
    <w:p w14:paraId="13BD7D14" w14:textId="77777777" w:rsidR="006B3F90" w:rsidRPr="003D6B7A" w:rsidRDefault="006B3F90">
      <w:pPr>
        <w:pStyle w:val="Body"/>
        <w:spacing w:line="240" w:lineRule="auto"/>
        <w:ind w:firstLine="0"/>
        <w:rPr>
          <w:rFonts w:ascii="Palatino Linotype" w:hAnsi="Palatino Linotype"/>
        </w:rPr>
      </w:pPr>
    </w:p>
    <w:p w14:paraId="467F324D" w14:textId="77777777" w:rsidR="00995D1A" w:rsidRPr="003D6B7A" w:rsidRDefault="00995D1A" w:rsidP="00995D1A">
      <w:pPr>
        <w:rPr>
          <w:rFonts w:ascii="Palatino Linotype" w:hAnsi="Palatino Linotype"/>
        </w:rPr>
      </w:pPr>
      <w:r w:rsidRPr="003D6B7A">
        <w:rPr>
          <w:rFonts w:ascii="Palatino Linotype" w:hAnsi="Palatino Linotype"/>
        </w:rPr>
        <w:t>In re:</w:t>
      </w:r>
    </w:p>
    <w:p w14:paraId="18B98C3E" w14:textId="00B11507" w:rsidR="00995D1A" w:rsidRPr="003D6B7A" w:rsidRDefault="00995D1A" w:rsidP="00995D1A">
      <w:pPr>
        <w:tabs>
          <w:tab w:val="left" w:pos="-1200"/>
          <w:tab w:val="left" w:pos="-720"/>
          <w:tab w:val="left" w:pos="0"/>
          <w:tab w:val="left" w:pos="720"/>
          <w:tab w:val="left" w:pos="2160"/>
          <w:tab w:val="left" w:pos="4320"/>
        </w:tabs>
        <w:ind w:left="4320" w:hanging="2970"/>
        <w:rPr>
          <w:rFonts w:ascii="Palatino Linotype" w:hAnsi="Palatino Linotype"/>
        </w:rPr>
      </w:pPr>
      <w:r w:rsidRPr="003D6B7A">
        <w:rPr>
          <w:rFonts w:ascii="Palatino Linotype" w:hAnsi="Palatino Linotype"/>
        </w:rPr>
        <w:t xml:space="preserve">     </w:t>
      </w:r>
      <w:r w:rsidRPr="003D6B7A">
        <w:rPr>
          <w:rFonts w:ascii="Palatino Linotype" w:hAnsi="Palatino Linotype"/>
        </w:rPr>
        <w:tab/>
        <w:t xml:space="preserve">Daniel </w:t>
      </w:r>
      <w:proofErr w:type="spellStart"/>
      <w:r w:rsidRPr="003D6B7A">
        <w:rPr>
          <w:rFonts w:ascii="Palatino Linotype" w:hAnsi="Palatino Linotype"/>
        </w:rPr>
        <w:t>Detter</w:t>
      </w:r>
      <w:proofErr w:type="spellEnd"/>
      <w:r w:rsidR="00EF5AD5" w:rsidRPr="003D6B7A">
        <w:rPr>
          <w:rFonts w:ascii="Palatino Linotype" w:hAnsi="Palatino Linotype"/>
        </w:rPr>
        <w:t>,</w:t>
      </w:r>
      <w:r w:rsidRPr="003D6B7A">
        <w:rPr>
          <w:rFonts w:ascii="Palatino Linotype" w:hAnsi="Palatino Linotype"/>
        </w:rPr>
        <w:tab/>
        <w:t xml:space="preserve">       </w:t>
      </w:r>
      <w:r w:rsidRPr="003D6B7A">
        <w:rPr>
          <w:rFonts w:ascii="Palatino Linotype" w:hAnsi="Palatino Linotype"/>
        </w:rPr>
        <w:tab/>
      </w:r>
      <w:r w:rsidRPr="003D6B7A">
        <w:rPr>
          <w:rFonts w:ascii="Palatino Linotype" w:hAnsi="Palatino Linotype"/>
        </w:rPr>
        <w:tab/>
        <w:t>Case No. _______</w:t>
      </w:r>
    </w:p>
    <w:p w14:paraId="2145D8F4" w14:textId="77777777" w:rsidR="00995D1A" w:rsidRPr="003D6B7A" w:rsidRDefault="00995D1A" w:rsidP="00995D1A">
      <w:pPr>
        <w:tabs>
          <w:tab w:val="left" w:pos="-1200"/>
          <w:tab w:val="left" w:pos="-720"/>
          <w:tab w:val="left" w:pos="0"/>
          <w:tab w:val="left" w:pos="720"/>
          <w:tab w:val="left" w:pos="2160"/>
          <w:tab w:val="left" w:pos="4320"/>
        </w:tabs>
        <w:rPr>
          <w:rFonts w:ascii="Palatino Linotype" w:hAnsi="Palatino Linotype"/>
          <w:i/>
        </w:rPr>
      </w:pPr>
      <w:r w:rsidRPr="003D6B7A">
        <w:rPr>
          <w:rFonts w:ascii="Palatino Linotype" w:hAnsi="Palatino Linotype"/>
        </w:rPr>
        <w:tab/>
      </w:r>
      <w:r w:rsidRPr="003D6B7A">
        <w:rPr>
          <w:rFonts w:ascii="Palatino Linotype" w:hAnsi="Palatino Linotype"/>
        </w:rPr>
        <w:tab/>
      </w:r>
      <w:r w:rsidRPr="003D6B7A">
        <w:rPr>
          <w:rFonts w:ascii="Palatino Linotype" w:hAnsi="Palatino Linotype"/>
          <w:i/>
        </w:rPr>
        <w:t>[add akas if there are any]</w:t>
      </w:r>
    </w:p>
    <w:p w14:paraId="0FA0C57C" w14:textId="77777777" w:rsidR="00995D1A" w:rsidRPr="003D6B7A" w:rsidRDefault="00995D1A" w:rsidP="00995D1A">
      <w:pPr>
        <w:tabs>
          <w:tab w:val="left" w:pos="-1200"/>
          <w:tab w:val="left" w:pos="-720"/>
          <w:tab w:val="left" w:pos="0"/>
          <w:tab w:val="left" w:pos="720"/>
          <w:tab w:val="left" w:pos="2160"/>
          <w:tab w:val="left" w:pos="4320"/>
        </w:tabs>
        <w:rPr>
          <w:rFonts w:ascii="Palatino Linotype" w:hAnsi="Palatino Linotype"/>
        </w:rPr>
      </w:pPr>
      <w:r w:rsidRPr="003D6B7A">
        <w:rPr>
          <w:rFonts w:ascii="Palatino Linotype" w:hAnsi="Palatino Linotype"/>
        </w:rPr>
        <w:tab/>
      </w:r>
    </w:p>
    <w:p w14:paraId="25C4EC68" w14:textId="3906E548" w:rsidR="00995D1A" w:rsidRPr="003D6B7A" w:rsidRDefault="00995D1A" w:rsidP="00995D1A">
      <w:pPr>
        <w:tabs>
          <w:tab w:val="left" w:pos="-1200"/>
          <w:tab w:val="left" w:pos="-720"/>
          <w:tab w:val="left" w:pos="0"/>
          <w:tab w:val="left" w:pos="720"/>
          <w:tab w:val="left" w:pos="4320"/>
        </w:tabs>
        <w:rPr>
          <w:rFonts w:ascii="Palatino Linotype" w:hAnsi="Palatino Linotype"/>
        </w:rPr>
      </w:pPr>
      <w:r w:rsidRPr="003D6B7A">
        <w:rPr>
          <w:rFonts w:ascii="Palatino Linotype" w:hAnsi="Palatino Linotype"/>
        </w:rPr>
        <w:tab/>
        <w:t xml:space="preserve">          Debtor in possession.</w:t>
      </w:r>
      <w:r w:rsidRPr="003D6B7A">
        <w:rPr>
          <w:rFonts w:ascii="Palatino Linotype" w:hAnsi="Palatino Linotype"/>
        </w:rPr>
        <w:tab/>
      </w:r>
      <w:r w:rsidRPr="003D6B7A">
        <w:rPr>
          <w:rFonts w:ascii="Palatino Linotype" w:hAnsi="Palatino Linotype"/>
        </w:rPr>
        <w:tab/>
      </w:r>
      <w:r w:rsidRPr="003D6B7A">
        <w:rPr>
          <w:rFonts w:ascii="Palatino Linotype" w:hAnsi="Palatino Linotype"/>
        </w:rPr>
        <w:tab/>
        <w:t>Chapter 11, subchapter V</w:t>
      </w:r>
    </w:p>
    <w:p w14:paraId="0EAE1AC4" w14:textId="77777777" w:rsidR="00995D1A" w:rsidRPr="003D6B7A" w:rsidRDefault="00995D1A" w:rsidP="00995D1A">
      <w:pPr>
        <w:tabs>
          <w:tab w:val="left" w:pos="-1200"/>
          <w:tab w:val="left" w:pos="-720"/>
          <w:tab w:val="left" w:pos="0"/>
          <w:tab w:val="left" w:pos="720"/>
          <w:tab w:val="left" w:pos="4320"/>
        </w:tabs>
        <w:rPr>
          <w:rFonts w:ascii="Palatino Linotype" w:hAnsi="Palatino Linotype"/>
        </w:rPr>
      </w:pPr>
    </w:p>
    <w:p w14:paraId="48458188" w14:textId="77777777" w:rsidR="00995D1A" w:rsidRPr="003D6B7A" w:rsidRDefault="00995D1A" w:rsidP="00995D1A">
      <w:pPr>
        <w:rPr>
          <w:rFonts w:ascii="Palatino Linotype" w:hAnsi="Palatino Linotype"/>
        </w:rPr>
      </w:pPr>
      <w:r w:rsidRPr="003D6B7A">
        <w:rPr>
          <w:rFonts w:ascii="Palatino Linotype" w:hAnsi="Palatino Linotype"/>
        </w:rPr>
        <w:t>Address: ___________________</w:t>
      </w:r>
    </w:p>
    <w:p w14:paraId="2D871E51" w14:textId="77777777" w:rsidR="00995D1A" w:rsidRPr="003D6B7A" w:rsidRDefault="00995D1A" w:rsidP="00995D1A">
      <w:pPr>
        <w:spacing w:after="240"/>
        <w:rPr>
          <w:rFonts w:ascii="Palatino Linotype" w:hAnsi="Palatino Linotype"/>
        </w:rPr>
      </w:pPr>
      <w:r w:rsidRPr="003D6B7A">
        <w:rPr>
          <w:rFonts w:ascii="Palatino Linotype" w:hAnsi="Palatino Linotype"/>
        </w:rPr>
        <w:t>Last four digits of Social Security No. or Individual Taxpayer Identification (TIN): ________</w:t>
      </w:r>
    </w:p>
    <w:p w14:paraId="69A01C05" w14:textId="77777777" w:rsidR="00995D1A" w:rsidRPr="003D6B7A" w:rsidRDefault="00995D1A" w:rsidP="00995D1A">
      <w:pPr>
        <w:pStyle w:val="Body"/>
        <w:spacing w:line="240" w:lineRule="auto"/>
        <w:ind w:firstLine="0"/>
        <w:rPr>
          <w:rFonts w:ascii="Palatino Linotype" w:hAnsi="Palatino Linotype"/>
        </w:rPr>
      </w:pPr>
      <w:r w:rsidRPr="003D6B7A">
        <w:rPr>
          <w:rFonts w:ascii="Palatino Linotype" w:hAnsi="Palatino Linotype"/>
        </w:rPr>
        <w:t>Employer Tax-Identification (EIN) No(s).: _____________________</w:t>
      </w:r>
      <w:r w:rsidRPr="003D6B7A">
        <w:rPr>
          <w:rFonts w:ascii="Palatino Linotype" w:hAnsi="Palatino Linotype"/>
        </w:rPr>
        <w:tab/>
      </w:r>
      <w:r w:rsidRPr="003D6B7A">
        <w:rPr>
          <w:rFonts w:ascii="Palatino Linotype" w:hAnsi="Palatino Linotype"/>
        </w:rPr>
        <w:tab/>
      </w:r>
      <w:r w:rsidRPr="003D6B7A">
        <w:rPr>
          <w:rFonts w:ascii="Palatino Linotype" w:hAnsi="Palatino Linotype"/>
        </w:rPr>
        <w:tab/>
      </w:r>
    </w:p>
    <w:p w14:paraId="7CF4BB44" w14:textId="77777777" w:rsidR="00995D1A" w:rsidRPr="003D6B7A" w:rsidRDefault="00995D1A" w:rsidP="00995D1A">
      <w:pPr>
        <w:pStyle w:val="Body"/>
        <w:spacing w:line="240" w:lineRule="auto"/>
        <w:ind w:firstLine="0"/>
        <w:rPr>
          <w:rFonts w:ascii="Palatino Linotype" w:hAnsi="Palatino Linotype"/>
        </w:rPr>
      </w:pPr>
    </w:p>
    <w:p w14:paraId="75531106" w14:textId="77777777" w:rsidR="00995D1A" w:rsidRPr="003D6B7A" w:rsidRDefault="00995D1A" w:rsidP="00995D1A">
      <w:pPr>
        <w:pStyle w:val="Body"/>
        <w:spacing w:line="240" w:lineRule="auto"/>
        <w:ind w:firstLine="0"/>
        <w:rPr>
          <w:rFonts w:ascii="Palatino Linotype" w:hAnsi="Palatino Linotype"/>
        </w:rPr>
      </w:pPr>
      <w:bookmarkStart w:id="2" w:name="_Hlk31988315"/>
      <w:r w:rsidRPr="003D6B7A">
        <w:rPr>
          <w:rFonts w:ascii="Palatino Linotype" w:hAnsi="Palatino Linotype"/>
          <w:lang w:val="en-US"/>
        </w:rPr>
        <w:t>______________________________________________________________________________</w:t>
      </w:r>
    </w:p>
    <w:bookmarkEnd w:id="2"/>
    <w:p w14:paraId="223FA0F6" w14:textId="5896C99B" w:rsidR="006B3F90" w:rsidRPr="003D6B7A" w:rsidRDefault="00995D1A">
      <w:pPr>
        <w:pStyle w:val="Body"/>
        <w:spacing w:line="240" w:lineRule="auto"/>
        <w:ind w:firstLine="0"/>
        <w:rPr>
          <w:rFonts w:ascii="Palatino Linotype" w:hAnsi="Palatino Linotype"/>
        </w:rPr>
      </w:pPr>
      <w:r w:rsidRPr="003D6B7A">
        <w:rPr>
          <w:rFonts w:ascii="Palatino Linotype" w:hAnsi="Palatino Linotype"/>
        </w:rPr>
        <w:tab/>
      </w:r>
    </w:p>
    <w:p w14:paraId="73F7ECD7" w14:textId="05C15C4E" w:rsidR="004962E4" w:rsidRPr="003D6B7A" w:rsidRDefault="00276F44" w:rsidP="004B29D9">
      <w:pPr>
        <w:pStyle w:val="Body"/>
        <w:spacing w:line="240" w:lineRule="auto"/>
        <w:ind w:firstLine="0"/>
        <w:jc w:val="center"/>
        <w:rPr>
          <w:rFonts w:ascii="Palatino Linotype" w:hAnsi="Palatino Linotype"/>
          <w:b/>
          <w:bCs/>
          <w:u w:val="single"/>
        </w:rPr>
      </w:pPr>
      <w:r w:rsidRPr="003D6B7A">
        <w:rPr>
          <w:rFonts w:ascii="Palatino Linotype" w:hAnsi="Palatino Linotype"/>
          <w:b/>
          <w:bCs/>
          <w:u w:val="single"/>
        </w:rPr>
        <w:t>PLAN OF REORGANIZATION, DATED [</w:t>
      </w:r>
      <w:r w:rsidRPr="003D6B7A">
        <w:rPr>
          <w:rFonts w:ascii="Palatino Linotype" w:hAnsi="Palatino Linotype"/>
          <w:b/>
          <w:bCs/>
          <w:highlight w:val="lightGray"/>
          <w:u w:val="single"/>
        </w:rPr>
        <w:t>Insert Date</w:t>
      </w:r>
      <w:r w:rsidRPr="003D6B7A">
        <w:rPr>
          <w:rFonts w:ascii="Palatino Linotype" w:hAnsi="Palatino Linotype"/>
          <w:b/>
          <w:bCs/>
          <w:u w:val="single"/>
        </w:rPr>
        <w:t>]</w:t>
      </w:r>
    </w:p>
    <w:p w14:paraId="65FEDFD8" w14:textId="3B0AEBCB" w:rsidR="004B29D9" w:rsidRDefault="004B29D9" w:rsidP="004B29D9">
      <w:pPr>
        <w:pStyle w:val="Body"/>
        <w:spacing w:line="240" w:lineRule="auto"/>
        <w:ind w:firstLine="0"/>
        <w:jc w:val="center"/>
      </w:pPr>
    </w:p>
    <w:p w14:paraId="6268BFBA" w14:textId="77777777" w:rsidR="00995D1A" w:rsidRPr="000D4797" w:rsidRDefault="00995D1A" w:rsidP="00995D1A">
      <w:pPr>
        <w:pStyle w:val="Body"/>
        <w:spacing w:line="240" w:lineRule="auto"/>
        <w:ind w:firstLine="0"/>
      </w:pPr>
      <w:r w:rsidRPr="000D4797">
        <w:rPr>
          <w:lang w:val="en-US"/>
        </w:rPr>
        <w:t>______________________________________________________________________________</w:t>
      </w:r>
    </w:p>
    <w:p w14:paraId="2D04AF60" w14:textId="77777777" w:rsidR="00995D1A" w:rsidRPr="000D4797" w:rsidRDefault="00995D1A" w:rsidP="00995D1A">
      <w:pPr>
        <w:pStyle w:val="Body"/>
        <w:spacing w:line="240" w:lineRule="auto"/>
        <w:ind w:firstLine="0"/>
      </w:pPr>
    </w:p>
    <w:p w14:paraId="185BF0F3" w14:textId="03153A03" w:rsidR="00657AE7" w:rsidRPr="0065219F" w:rsidRDefault="00F06A9B"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i/>
          <w:iCs/>
        </w:rPr>
      </w:pPr>
      <w:r w:rsidRPr="0065219F">
        <w:rPr>
          <w:rFonts w:ascii="Bookman Old Style" w:hAnsi="Bookman Old Style"/>
          <w:i/>
          <w:iCs/>
        </w:rPr>
        <w:t>[</w:t>
      </w:r>
      <w:r w:rsidR="00A6339E" w:rsidRPr="00865D6F">
        <w:rPr>
          <w:rFonts w:ascii="Bookman Old Style" w:hAnsi="Bookman Old Style"/>
          <w:i/>
          <w:iCs/>
          <w:highlight w:val="lightGray"/>
        </w:rPr>
        <w:t>T</w:t>
      </w:r>
      <w:r w:rsidRPr="00865D6F">
        <w:rPr>
          <w:rFonts w:ascii="Bookman Old Style" w:hAnsi="Bookman Old Style"/>
          <w:i/>
          <w:iCs/>
          <w:highlight w:val="lightGray"/>
        </w:rPr>
        <w:t xml:space="preserve">his plan </w:t>
      </w:r>
      <w:r w:rsidR="00A6339E" w:rsidRPr="00865D6F">
        <w:rPr>
          <w:rFonts w:ascii="Bookman Old Style" w:hAnsi="Bookman Old Style"/>
          <w:i/>
          <w:iCs/>
          <w:highlight w:val="lightGray"/>
        </w:rPr>
        <w:t xml:space="preserve">form </w:t>
      </w:r>
      <w:r w:rsidRPr="00865D6F">
        <w:rPr>
          <w:rFonts w:ascii="Bookman Old Style" w:hAnsi="Bookman Old Style"/>
          <w:i/>
          <w:iCs/>
          <w:highlight w:val="lightGray"/>
        </w:rPr>
        <w:t>is for a small business debtor under Subchapter V</w:t>
      </w:r>
      <w:r w:rsidR="00A6339E" w:rsidRPr="00865D6F">
        <w:rPr>
          <w:rFonts w:ascii="Bookman Old Style" w:hAnsi="Bookman Old Style"/>
          <w:i/>
          <w:iCs/>
          <w:highlight w:val="lightGray"/>
        </w:rPr>
        <w:t>.</w:t>
      </w:r>
      <w:r w:rsidRPr="00865D6F">
        <w:rPr>
          <w:rFonts w:ascii="Bookman Old Style" w:hAnsi="Bookman Old Style"/>
          <w:i/>
          <w:iCs/>
          <w:highlight w:val="lightGray"/>
        </w:rPr>
        <w:t xml:space="preserve"> </w:t>
      </w:r>
      <w:r w:rsidR="00A6339E" w:rsidRPr="00865D6F">
        <w:rPr>
          <w:rFonts w:ascii="Bookman Old Style" w:hAnsi="Bookman Old Style"/>
          <w:i/>
          <w:iCs/>
          <w:highlight w:val="lightGray"/>
        </w:rPr>
        <w:t xml:space="preserve">Section </w:t>
      </w:r>
      <w:r w:rsidRPr="00865D6F">
        <w:rPr>
          <w:rFonts w:ascii="Bookman Old Style" w:hAnsi="Bookman Old Style"/>
          <w:i/>
          <w:iCs/>
          <w:highlight w:val="lightGray"/>
        </w:rPr>
        <w:t xml:space="preserve">1190 requires that </w:t>
      </w:r>
      <w:r w:rsidR="00A6339E" w:rsidRPr="00865D6F">
        <w:rPr>
          <w:rFonts w:ascii="Bookman Old Style" w:hAnsi="Bookman Old Style"/>
          <w:i/>
          <w:iCs/>
          <w:highlight w:val="lightGray"/>
        </w:rPr>
        <w:t>the plan</w:t>
      </w:r>
      <w:r w:rsidRPr="00865D6F">
        <w:rPr>
          <w:rFonts w:ascii="Bookman Old Style" w:hAnsi="Bookman Old Style"/>
          <w:i/>
          <w:iCs/>
          <w:highlight w:val="lightGray"/>
        </w:rPr>
        <w:t xml:space="preserve"> include “(A) a brief history of the </w:t>
      </w:r>
      <w:r w:rsidR="007359A6" w:rsidRPr="00865D6F">
        <w:rPr>
          <w:rFonts w:ascii="Bookman Old Style" w:hAnsi="Bookman Old Style"/>
          <w:i/>
          <w:iCs/>
          <w:highlight w:val="lightGray"/>
        </w:rPr>
        <w:t xml:space="preserve">debtor’s </w:t>
      </w:r>
      <w:r w:rsidRPr="00865D6F">
        <w:rPr>
          <w:rFonts w:ascii="Bookman Old Style" w:hAnsi="Bookman Old Style"/>
          <w:i/>
          <w:iCs/>
          <w:highlight w:val="lightGray"/>
        </w:rPr>
        <w:t xml:space="preserve">business operations; (B) a liquidation analysis; and (C) projections with respect to the </w:t>
      </w:r>
      <w:r w:rsidR="007359A6" w:rsidRPr="00865D6F">
        <w:rPr>
          <w:rFonts w:ascii="Bookman Old Style" w:hAnsi="Bookman Old Style"/>
          <w:i/>
          <w:iCs/>
          <w:highlight w:val="lightGray"/>
        </w:rPr>
        <w:t xml:space="preserve">debtor’s </w:t>
      </w:r>
      <w:r w:rsidRPr="00865D6F">
        <w:rPr>
          <w:rFonts w:ascii="Bookman Old Style" w:hAnsi="Bookman Old Style"/>
          <w:i/>
          <w:iCs/>
          <w:highlight w:val="lightGray"/>
        </w:rPr>
        <w:t>ability to make payments under the proposed plan of reorganization.”]</w:t>
      </w:r>
    </w:p>
    <w:p w14:paraId="6FBD4FCE" w14:textId="77777777" w:rsidR="00F06A9B" w:rsidRPr="000D4797"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b/>
          <w:bCs/>
        </w:rPr>
      </w:pPr>
      <w:r w:rsidRPr="000D4797">
        <w:rPr>
          <w:rFonts w:ascii="Bookman Old Style" w:hAnsi="Bookman Old Style"/>
          <w:b/>
          <w:bCs/>
        </w:rPr>
        <w:t>Background for Cases Filed Under Subchapter V</w:t>
      </w:r>
    </w:p>
    <w:p w14:paraId="049502AD" w14:textId="00B17439" w:rsidR="00F06A9B" w:rsidRPr="000D4797"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b/>
          <w:bCs/>
        </w:rPr>
      </w:pPr>
      <w:r w:rsidRPr="000D4797">
        <w:rPr>
          <w:rFonts w:ascii="Bookman Old Style" w:hAnsi="Bookman Old Style"/>
          <w:b/>
          <w:bCs/>
        </w:rPr>
        <w:t>A.</w:t>
      </w:r>
      <w:r w:rsidRPr="000D4797">
        <w:rPr>
          <w:rFonts w:ascii="Bookman Old Style" w:hAnsi="Bookman Old Style"/>
          <w:b/>
          <w:bCs/>
        </w:rPr>
        <w:tab/>
        <w:t>Description and History of the Debtor’s Business</w:t>
      </w:r>
    </w:p>
    <w:p w14:paraId="7AE78156" w14:textId="77777777" w:rsidR="00271BDD" w:rsidRDefault="00F06A9B"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The Debtor is a</w:t>
      </w:r>
      <w:r w:rsidR="0015526F">
        <w:rPr>
          <w:rFonts w:ascii="Bookman Old Style" w:hAnsi="Bookman Old Style"/>
        </w:rPr>
        <w:t>[</w:t>
      </w:r>
      <w:r w:rsidR="0015526F" w:rsidRPr="00865D6F">
        <w:rPr>
          <w:rFonts w:ascii="Bookman Old Style" w:hAnsi="Bookman Old Style"/>
          <w:highlight w:val="lightGray"/>
        </w:rPr>
        <w:t>n</w:t>
      </w:r>
      <w:r w:rsidR="0015526F">
        <w:rPr>
          <w:rFonts w:ascii="Bookman Old Style" w:hAnsi="Bookman Old Style"/>
        </w:rPr>
        <w:t>]</w:t>
      </w:r>
      <w:r w:rsidRPr="000D4797">
        <w:rPr>
          <w:rFonts w:ascii="Bookman Old Style" w:hAnsi="Bookman Old Style"/>
        </w:rPr>
        <w:t xml:space="preserve"> [</w:t>
      </w:r>
      <w:r w:rsidR="0015526F" w:rsidRPr="00865D6F">
        <w:rPr>
          <w:rFonts w:ascii="Bookman Old Style" w:hAnsi="Bookman Old Style"/>
          <w:highlight w:val="lightGray"/>
        </w:rPr>
        <w:t xml:space="preserve">individual, </w:t>
      </w:r>
      <w:r w:rsidRPr="00865D6F">
        <w:rPr>
          <w:rFonts w:ascii="Bookman Old Style" w:hAnsi="Bookman Old Style"/>
          <w:highlight w:val="lightGray"/>
        </w:rPr>
        <w:t>corporation, partnership, etc.]. Since [insert year operations commenced</w:t>
      </w:r>
      <w:r w:rsidRPr="000D4797">
        <w:rPr>
          <w:rFonts w:ascii="Bookman Old Style" w:hAnsi="Bookman Old Style"/>
        </w:rPr>
        <w:t xml:space="preserve">], the Debtor has been in the business of </w:t>
      </w:r>
      <w:r w:rsidRPr="000D4797">
        <w:rPr>
          <w:rFonts w:ascii="Bookman Old Style" w:hAnsi="Bookman Old Style"/>
          <w:u w:val="single"/>
        </w:rPr>
        <w:tab/>
      </w:r>
      <w:r w:rsidRPr="000D4797">
        <w:rPr>
          <w:rFonts w:ascii="Bookman Old Style" w:hAnsi="Bookman Old Style"/>
          <w:u w:val="single"/>
        </w:rPr>
        <w:tab/>
      </w:r>
      <w:r w:rsidRPr="000D4797">
        <w:rPr>
          <w:rFonts w:ascii="Bookman Old Style" w:hAnsi="Bookman Old Style"/>
          <w:u w:val="single"/>
        </w:rPr>
        <w:tab/>
      </w:r>
      <w:r w:rsidRPr="000D4797">
        <w:rPr>
          <w:rFonts w:ascii="Bookman Old Style" w:hAnsi="Bookman Old Style"/>
        </w:rPr>
        <w:t xml:space="preserve">. </w:t>
      </w:r>
    </w:p>
    <w:p w14:paraId="63944963" w14:textId="76BBF9F3" w:rsidR="00F06A9B" w:rsidRPr="000D4797" w:rsidRDefault="00F06A9B"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w:t>
      </w:r>
      <w:r w:rsidRPr="00865D6F">
        <w:rPr>
          <w:rFonts w:ascii="Bookman Old Style" w:hAnsi="Bookman Old Style"/>
          <w:i/>
          <w:highlight w:val="lightGray"/>
        </w:rPr>
        <w:t>Describe the Debtor’s business</w:t>
      </w:r>
      <w:r w:rsidR="0015526F" w:rsidRPr="00865D6F">
        <w:rPr>
          <w:rFonts w:ascii="Bookman Old Style" w:hAnsi="Bookman Old Style"/>
          <w:i/>
          <w:highlight w:val="lightGray"/>
        </w:rPr>
        <w:t xml:space="preserve"> or income sources</w:t>
      </w:r>
      <w:r w:rsidRPr="00865D6F">
        <w:rPr>
          <w:rFonts w:ascii="Bookman Old Style" w:hAnsi="Bookman Old Style"/>
          <w:i/>
          <w:highlight w:val="lightGray"/>
        </w:rPr>
        <w:t>.</w:t>
      </w:r>
      <w:r w:rsidR="00154830" w:rsidRPr="00865D6F">
        <w:rPr>
          <w:rFonts w:ascii="Bookman Old Style" w:hAnsi="Bookman Old Style"/>
          <w:i/>
          <w:highlight w:val="lightGray"/>
        </w:rPr>
        <w:t xml:space="preserve"> If the Debtor is not an individual, address the disclosures required by §1129(a)(5).</w:t>
      </w:r>
      <w:r w:rsidRPr="000D4797">
        <w:rPr>
          <w:rFonts w:ascii="Bookman Old Style" w:hAnsi="Bookman Old Style"/>
        </w:rPr>
        <w:t>]</w:t>
      </w:r>
    </w:p>
    <w:p w14:paraId="34C243C1" w14:textId="72997144" w:rsidR="00F06A9B" w:rsidRPr="000D4797"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b/>
          <w:bCs/>
        </w:rPr>
      </w:pPr>
      <w:r w:rsidRPr="000D4797">
        <w:rPr>
          <w:rFonts w:ascii="Bookman Old Style" w:hAnsi="Bookman Old Style"/>
        </w:rPr>
        <w:lastRenderedPageBreak/>
        <w:tab/>
      </w:r>
      <w:r w:rsidRPr="000D4797">
        <w:rPr>
          <w:rFonts w:ascii="Bookman Old Style" w:hAnsi="Bookman Old Style"/>
          <w:b/>
          <w:bCs/>
        </w:rPr>
        <w:t>B.</w:t>
      </w:r>
      <w:r w:rsidRPr="000D4797">
        <w:rPr>
          <w:rFonts w:ascii="Bookman Old Style" w:hAnsi="Bookman Old Style"/>
          <w:b/>
          <w:bCs/>
        </w:rPr>
        <w:tab/>
        <w:t>Liquidation Analysis</w:t>
      </w:r>
    </w:p>
    <w:p w14:paraId="7EAB5010" w14:textId="34E78E22" w:rsidR="00F06A9B"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To confirm the Plan, the Court must find that all creditors and equity interest holders who do not accept the Plan will receive at least as much under the Plan as such claim and equity</w:t>
      </w:r>
      <w:r w:rsidR="0015526F">
        <w:rPr>
          <w:rFonts w:ascii="Bookman Old Style" w:hAnsi="Bookman Old Style"/>
        </w:rPr>
        <w:t>-</w:t>
      </w:r>
      <w:r w:rsidRPr="000D4797">
        <w:rPr>
          <w:rFonts w:ascii="Bookman Old Style" w:hAnsi="Bookman Old Style"/>
        </w:rPr>
        <w:t xml:space="preserve">interest holders would receive in a chapter 7 liquidation. </w:t>
      </w:r>
      <w:r w:rsidR="0015526F">
        <w:rPr>
          <w:rFonts w:ascii="Bookman Old Style" w:hAnsi="Bookman Old Style"/>
        </w:rPr>
        <w:t>The</w:t>
      </w:r>
      <w:r w:rsidRPr="000D4797">
        <w:rPr>
          <w:rFonts w:ascii="Bookman Old Style" w:hAnsi="Bookman Old Style"/>
        </w:rPr>
        <w:t xml:space="preserve"> liquidation analysis </w:t>
      </w:r>
      <w:r w:rsidR="0015526F">
        <w:rPr>
          <w:rFonts w:ascii="Bookman Old Style" w:hAnsi="Bookman Old Style"/>
        </w:rPr>
        <w:t xml:space="preserve">required by 11 U.S.C. §1190 is </w:t>
      </w:r>
      <w:r w:rsidRPr="00154830">
        <w:rPr>
          <w:rFonts w:ascii="Bookman Old Style" w:hAnsi="Bookman Old Style"/>
        </w:rPr>
        <w:t xml:space="preserve">attached to the Plan as </w:t>
      </w:r>
      <w:r w:rsidRPr="00865D6F">
        <w:rPr>
          <w:rFonts w:ascii="Bookman Old Style" w:hAnsi="Bookman Old Style"/>
          <w:highlight w:val="lightGray"/>
        </w:rPr>
        <w:t xml:space="preserve">Exhibit </w:t>
      </w:r>
      <w:r w:rsidR="00154830" w:rsidRPr="00865D6F">
        <w:rPr>
          <w:rFonts w:ascii="Bookman Old Style" w:hAnsi="Bookman Old Style"/>
          <w:highlight w:val="lightGray"/>
        </w:rPr>
        <w:t>1</w:t>
      </w:r>
      <w:r w:rsidR="0015526F">
        <w:rPr>
          <w:rFonts w:ascii="Bookman Old Style" w:hAnsi="Bookman Old Style"/>
        </w:rPr>
        <w:t>.</w:t>
      </w:r>
    </w:p>
    <w:p w14:paraId="7DA48A97" w14:textId="51190D59" w:rsidR="00F06A9B" w:rsidRDefault="00F06A9B" w:rsidP="00B05218">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Bookman Old Style" w:hAnsi="Bookman Old Style"/>
          <w:b/>
          <w:bCs/>
        </w:rPr>
      </w:pPr>
      <w:r w:rsidRPr="000D4797">
        <w:rPr>
          <w:rFonts w:ascii="Bookman Old Style" w:hAnsi="Bookman Old Style"/>
          <w:b/>
          <w:bCs/>
        </w:rPr>
        <w:t>C.</w:t>
      </w:r>
      <w:r w:rsidR="00EC3655" w:rsidRPr="000D4797">
        <w:rPr>
          <w:rFonts w:ascii="Bookman Old Style" w:hAnsi="Bookman Old Style"/>
          <w:b/>
          <w:bCs/>
        </w:rPr>
        <w:tab/>
      </w:r>
      <w:r w:rsidRPr="000D4797">
        <w:rPr>
          <w:rFonts w:ascii="Bookman Old Style" w:hAnsi="Bookman Old Style"/>
          <w:b/>
          <w:bCs/>
        </w:rPr>
        <w:t>Ability to Make Future Plan Payments and Operate Without Further Reorganization</w:t>
      </w:r>
    </w:p>
    <w:p w14:paraId="492201F9" w14:textId="77777777" w:rsidR="00B05218" w:rsidRPr="000D4797" w:rsidRDefault="00B05218" w:rsidP="00B05218">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Bookman Old Style" w:hAnsi="Bookman Old Style"/>
        </w:rPr>
      </w:pPr>
    </w:p>
    <w:p w14:paraId="55F633D6" w14:textId="324479A8" w:rsidR="00F06A9B" w:rsidRPr="000D4797" w:rsidRDefault="00F06A9B" w:rsidP="005426F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The Plan Proponent must also show that it will have enough cash over the life of the Plan to make the required Plan payments and operate the debtor’s business</w:t>
      </w:r>
      <w:r w:rsidR="0015526F">
        <w:rPr>
          <w:rFonts w:ascii="Bookman Old Style" w:hAnsi="Bookman Old Style"/>
        </w:rPr>
        <w:t xml:space="preserve">, and the Plan must provide projections that support the Debtor’s ability to make all payments required by the Plan. See 11 U.S.C. </w:t>
      </w:r>
      <w:r w:rsidR="00C03863">
        <w:rPr>
          <w:rFonts w:ascii="Bookman Old Style" w:hAnsi="Bookman Old Style"/>
        </w:rPr>
        <w:t>§1190.</w:t>
      </w:r>
    </w:p>
    <w:p w14:paraId="735CFA88" w14:textId="6662698E" w:rsidR="00F06A9B" w:rsidRPr="000D4797" w:rsidRDefault="00F06A9B" w:rsidP="005426F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 xml:space="preserve">The Plan Proponent has provided </w:t>
      </w:r>
      <w:r w:rsidRPr="00154830">
        <w:rPr>
          <w:rFonts w:ascii="Bookman Old Style" w:hAnsi="Bookman Old Style"/>
        </w:rPr>
        <w:t xml:space="preserve">projected financial information as </w:t>
      </w:r>
      <w:r w:rsidRPr="00865D6F">
        <w:rPr>
          <w:rFonts w:ascii="Bookman Old Style" w:hAnsi="Bookman Old Style"/>
          <w:highlight w:val="lightGray"/>
        </w:rPr>
        <w:t>Exhibit</w:t>
      </w:r>
      <w:r w:rsidR="00154830" w:rsidRPr="00865D6F">
        <w:rPr>
          <w:rFonts w:ascii="Bookman Old Style" w:hAnsi="Bookman Old Style"/>
          <w:highlight w:val="lightGray"/>
        </w:rPr>
        <w:t xml:space="preserve"> 2</w:t>
      </w:r>
      <w:r w:rsidRPr="000D4797">
        <w:rPr>
          <w:rFonts w:ascii="Bookman Old Style" w:hAnsi="Bookman Old Style"/>
        </w:rPr>
        <w:t>.</w:t>
      </w:r>
    </w:p>
    <w:p w14:paraId="51042FF0" w14:textId="2CAEB1B2" w:rsidR="00F06A9B" w:rsidRPr="000D4797" w:rsidRDefault="00F06A9B" w:rsidP="005426F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The Plan Proponent’s financial projections show that the Debtor will have projected disposable income (as defined by § 1191(d) of the Bankruptcy Code) for the period described in § 1191(c)(2) of $</w:t>
      </w:r>
      <w:r w:rsidR="005426F8" w:rsidRPr="000D4797">
        <w:rPr>
          <w:rFonts w:ascii="Bookman Old Style" w:hAnsi="Bookman Old Style"/>
          <w:u w:val="single"/>
        </w:rPr>
        <w:tab/>
      </w:r>
      <w:r w:rsidR="005426F8" w:rsidRPr="000D4797">
        <w:rPr>
          <w:rFonts w:ascii="Bookman Old Style" w:hAnsi="Bookman Old Style"/>
          <w:u w:val="single"/>
        </w:rPr>
        <w:tab/>
      </w:r>
      <w:r w:rsidR="005426F8" w:rsidRPr="000D4797">
        <w:rPr>
          <w:rFonts w:ascii="Bookman Old Style" w:hAnsi="Bookman Old Style"/>
          <w:u w:val="single"/>
        </w:rPr>
        <w:tab/>
      </w:r>
      <w:r w:rsidRPr="000D4797">
        <w:rPr>
          <w:rFonts w:ascii="Bookman Old Style" w:hAnsi="Bookman Old Style"/>
        </w:rPr>
        <w:t>.</w:t>
      </w:r>
    </w:p>
    <w:p w14:paraId="7E2AB974" w14:textId="2AC5543E" w:rsidR="00F06A9B" w:rsidRPr="000D4797" w:rsidRDefault="00F06A9B" w:rsidP="005426F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The final Plan payment is expected to be paid on</w:t>
      </w:r>
      <w:r w:rsidR="005426F8" w:rsidRPr="000D4797">
        <w:rPr>
          <w:rFonts w:ascii="Bookman Old Style" w:hAnsi="Bookman Old Style"/>
        </w:rPr>
        <w:t xml:space="preserve"> </w:t>
      </w:r>
      <w:r w:rsidR="005426F8" w:rsidRPr="000D4797">
        <w:rPr>
          <w:rFonts w:ascii="Bookman Old Style" w:hAnsi="Bookman Old Style"/>
          <w:u w:val="single"/>
        </w:rPr>
        <w:tab/>
      </w:r>
      <w:r w:rsidR="005426F8" w:rsidRPr="000D4797">
        <w:rPr>
          <w:rFonts w:ascii="Bookman Old Style" w:hAnsi="Bookman Old Style"/>
          <w:u w:val="single"/>
        </w:rPr>
        <w:tab/>
      </w:r>
      <w:r w:rsidRPr="000D4797">
        <w:rPr>
          <w:rFonts w:ascii="Bookman Old Style" w:hAnsi="Bookman Old Style"/>
        </w:rPr>
        <w:t>.</w:t>
      </w:r>
    </w:p>
    <w:p w14:paraId="55E00C9E" w14:textId="3D1DA4C5" w:rsidR="00F06A9B" w:rsidRPr="000D4797" w:rsidRDefault="00F06A9B"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w:t>
      </w:r>
      <w:r w:rsidRPr="00865D6F">
        <w:rPr>
          <w:rFonts w:ascii="Bookman Old Style" w:hAnsi="Bookman Old Style"/>
          <w:highlight w:val="lightGray"/>
        </w:rPr>
        <w:t xml:space="preserve">Summarize the numerical projections and highlight any assumptions that are not in accord with </w:t>
      </w:r>
      <w:proofErr w:type="gramStart"/>
      <w:r w:rsidRPr="00865D6F">
        <w:rPr>
          <w:rFonts w:ascii="Bookman Old Style" w:hAnsi="Bookman Old Style"/>
          <w:highlight w:val="lightGray"/>
        </w:rPr>
        <w:t>past experience</w:t>
      </w:r>
      <w:proofErr w:type="gramEnd"/>
      <w:r w:rsidRPr="00865D6F">
        <w:rPr>
          <w:rFonts w:ascii="Bookman Old Style" w:hAnsi="Bookman Old Style"/>
          <w:highlight w:val="lightGray"/>
        </w:rPr>
        <w:t>. Explain why such assumptions should now be made.</w:t>
      </w:r>
      <w:r w:rsidRPr="000D4797">
        <w:rPr>
          <w:rFonts w:ascii="Bookman Old Style" w:hAnsi="Bookman Old Style"/>
        </w:rPr>
        <w:t>]</w:t>
      </w:r>
    </w:p>
    <w:p w14:paraId="356F0EA8" w14:textId="7EB8FB49" w:rsidR="00F06A9B" w:rsidRPr="00865D6F" w:rsidRDefault="00F06A9B" w:rsidP="005F4484">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Bookman Old Style" w:hAnsi="Bookman Old Style"/>
          <w:b/>
          <w:i/>
          <w:iCs/>
        </w:rPr>
      </w:pPr>
      <w:r w:rsidRPr="00865D6F">
        <w:rPr>
          <w:rFonts w:ascii="Bookman Old Style" w:hAnsi="Bookman Old Style"/>
          <w:b/>
          <w:i/>
          <w:iCs/>
        </w:rPr>
        <w:t>You should consult with your accountant or other financial advisor if you have any questions pertaining to these projections.</w:t>
      </w:r>
    </w:p>
    <w:p w14:paraId="39169F32" w14:textId="77777777" w:rsidR="005426F8" w:rsidRPr="000D4797" w:rsidRDefault="005426F8" w:rsidP="005426F8">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rPr>
      </w:pPr>
    </w:p>
    <w:p w14:paraId="4F3AAB4D" w14:textId="17361F71" w:rsidR="000D4797" w:rsidRPr="000D4797" w:rsidRDefault="000D4797" w:rsidP="000D4797">
      <w:pPr>
        <w:spacing w:line="480" w:lineRule="auto"/>
        <w:rPr>
          <w:rFonts w:ascii="Bookman Old Style" w:hAnsi="Bookman Old Style"/>
          <w:b/>
          <w:bCs/>
          <w:smallCaps/>
        </w:rPr>
      </w:pPr>
      <w:r w:rsidRPr="000D4797">
        <w:rPr>
          <w:rFonts w:ascii="Bookman Old Style" w:hAnsi="Bookman Old Style"/>
          <w:b/>
          <w:bCs/>
          <w:smallCaps/>
        </w:rPr>
        <w:t xml:space="preserve">Article </w:t>
      </w:r>
      <w:r>
        <w:rPr>
          <w:rFonts w:ascii="Bookman Old Style" w:hAnsi="Bookman Old Style"/>
          <w:b/>
          <w:bCs/>
          <w:smallCaps/>
        </w:rPr>
        <w:t>1</w:t>
      </w:r>
      <w:r w:rsidRPr="000D4797">
        <w:rPr>
          <w:rFonts w:ascii="Bookman Old Style" w:hAnsi="Bookman Old Style"/>
          <w:b/>
          <w:bCs/>
          <w:smallCaps/>
        </w:rPr>
        <w:t>:  Summary</w:t>
      </w:r>
    </w:p>
    <w:p w14:paraId="0F5604EF" w14:textId="575A0309" w:rsidR="00F06A9B" w:rsidRPr="000D4797" w:rsidRDefault="00F06A9B" w:rsidP="000D4797">
      <w:pPr>
        <w:spacing w:line="480" w:lineRule="auto"/>
        <w:ind w:firstLine="720"/>
        <w:rPr>
          <w:rFonts w:ascii="Bookman Old Style" w:hAnsi="Bookman Old Style"/>
        </w:rPr>
      </w:pPr>
      <w:r w:rsidRPr="000D4797">
        <w:rPr>
          <w:rFonts w:ascii="Bookman Old Style" w:hAnsi="Bookman Old Style"/>
        </w:rPr>
        <w:t xml:space="preserve">This Plan of Reorganization (the </w:t>
      </w:r>
      <w:r w:rsidR="007359A6" w:rsidRPr="00B738DE">
        <w:rPr>
          <w:rFonts w:ascii="Bookman Old Style" w:hAnsi="Bookman Old Style"/>
        </w:rPr>
        <w:t>“</w:t>
      </w:r>
      <w:r w:rsidRPr="00B738DE">
        <w:rPr>
          <w:rFonts w:ascii="Bookman Old Style" w:hAnsi="Bookman Old Style"/>
        </w:rPr>
        <w:t>Plan</w:t>
      </w:r>
      <w:r w:rsidR="007359A6" w:rsidRPr="00B738DE">
        <w:rPr>
          <w:rFonts w:ascii="Bookman Old Style" w:hAnsi="Bookman Old Style"/>
        </w:rPr>
        <w:t>”</w:t>
      </w:r>
      <w:r w:rsidRPr="000D4797">
        <w:rPr>
          <w:rFonts w:ascii="Bookman Old Style" w:hAnsi="Bookman Old Style"/>
        </w:rPr>
        <w:t xml:space="preserve">) under chapter 11 of the Bankruptcy Code (the </w:t>
      </w:r>
      <w:r w:rsidR="007359A6" w:rsidRPr="00B738DE">
        <w:rPr>
          <w:rFonts w:ascii="Bookman Old Style" w:hAnsi="Bookman Old Style"/>
        </w:rPr>
        <w:t>“</w:t>
      </w:r>
      <w:r w:rsidRPr="00B738DE">
        <w:rPr>
          <w:rFonts w:ascii="Bookman Old Style" w:hAnsi="Bookman Old Style"/>
        </w:rPr>
        <w:t>Code</w:t>
      </w:r>
      <w:r w:rsidR="007359A6" w:rsidRPr="00B738DE">
        <w:rPr>
          <w:rFonts w:ascii="Bookman Old Style" w:hAnsi="Bookman Old Style"/>
        </w:rPr>
        <w:t>”</w:t>
      </w:r>
      <w:r w:rsidRPr="000D4797">
        <w:rPr>
          <w:rFonts w:ascii="Bookman Old Style" w:hAnsi="Bookman Old Style"/>
        </w:rPr>
        <w:t xml:space="preserve">) proposes to pay creditors of [insert name of the Debtor] (the </w:t>
      </w:r>
      <w:r w:rsidR="007359A6" w:rsidRPr="00B738DE">
        <w:rPr>
          <w:rFonts w:ascii="Bookman Old Style" w:hAnsi="Bookman Old Style"/>
        </w:rPr>
        <w:t>“</w:t>
      </w:r>
      <w:r w:rsidRPr="00B738DE">
        <w:rPr>
          <w:rFonts w:ascii="Bookman Old Style" w:hAnsi="Bookman Old Style"/>
        </w:rPr>
        <w:t>Debtor</w:t>
      </w:r>
      <w:r w:rsidR="007359A6" w:rsidRPr="00B738DE">
        <w:rPr>
          <w:rFonts w:ascii="Bookman Old Style" w:hAnsi="Bookman Old Style"/>
        </w:rPr>
        <w:t>”</w:t>
      </w:r>
      <w:r w:rsidRPr="000D4797">
        <w:rPr>
          <w:rFonts w:ascii="Bookman Old Style" w:hAnsi="Bookman Old Style"/>
        </w:rPr>
        <w:t>) from [Specify sources of payment, such as an infusion of capital, loan proceeds, sale of assets, cash flow from operations, or future income].</w:t>
      </w:r>
    </w:p>
    <w:p w14:paraId="3A6DE9DF" w14:textId="02BC7F58" w:rsidR="000D4797" w:rsidRPr="000D4797" w:rsidRDefault="00F06A9B" w:rsidP="000D479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This Plan provides for:</w:t>
      </w:r>
    </w:p>
    <w:tbl>
      <w:tblPr>
        <w:tblStyle w:val="TableWeb2"/>
        <w:tblW w:w="0" w:type="auto"/>
        <w:tblInd w:w="1317" w:type="dxa"/>
        <w:tblLook w:val="04A0" w:firstRow="1" w:lastRow="0" w:firstColumn="1" w:lastColumn="0" w:noHBand="0" w:noVBand="1"/>
      </w:tblPr>
      <w:tblGrid>
        <w:gridCol w:w="1950"/>
        <w:gridCol w:w="4735"/>
      </w:tblGrid>
      <w:tr w:rsidR="000D4797" w14:paraId="4FD0752E" w14:textId="77777777" w:rsidTr="00AA130C">
        <w:trPr>
          <w:cnfStyle w:val="100000000000" w:firstRow="1" w:lastRow="0" w:firstColumn="0" w:lastColumn="0" w:oddVBand="0" w:evenVBand="0" w:oddHBand="0" w:evenHBand="0" w:firstRowFirstColumn="0" w:firstRowLastColumn="0" w:lastRowFirstColumn="0" w:lastRowLastColumn="0"/>
        </w:trPr>
        <w:tc>
          <w:tcPr>
            <w:tcW w:w="1890" w:type="dxa"/>
            <w:vAlign w:val="center"/>
          </w:tcPr>
          <w:p w14:paraId="2E4F6AF1" w14:textId="315ADE85" w:rsidR="00AA130C" w:rsidRPr="00AA130C" w:rsidRDefault="00AA130C" w:rsidP="00AA130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Bookman Old Style" w:hAnsi="Bookman Old Style"/>
              </w:rPr>
            </w:pPr>
            <w:r>
              <w:rPr>
                <w:rFonts w:ascii="Bookman Old Style" w:hAnsi="Bookman Old Style"/>
              </w:rPr>
              <w:t>[     ]</w:t>
            </w:r>
          </w:p>
        </w:tc>
        <w:tc>
          <w:tcPr>
            <w:tcW w:w="4675" w:type="dxa"/>
          </w:tcPr>
          <w:p w14:paraId="37C65C52" w14:textId="19B6A4E2" w:rsidR="000D4797" w:rsidRDefault="002F4649"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rPr>
            </w:pPr>
            <w:r>
              <w:rPr>
                <w:rFonts w:ascii="Bookman Old Style" w:hAnsi="Bookman Old Style"/>
              </w:rPr>
              <w:t>c</w:t>
            </w:r>
            <w:r w:rsidR="000D4797">
              <w:rPr>
                <w:rFonts w:ascii="Bookman Old Style" w:hAnsi="Bookman Old Style"/>
              </w:rPr>
              <w:t>lasses of priority claims</w:t>
            </w:r>
            <w:r>
              <w:rPr>
                <w:rFonts w:ascii="Bookman Old Style" w:hAnsi="Bookman Old Style"/>
              </w:rPr>
              <w:t>;</w:t>
            </w:r>
          </w:p>
        </w:tc>
      </w:tr>
      <w:tr w:rsidR="000D4797" w14:paraId="36EE3A2B" w14:textId="77777777" w:rsidTr="00AA130C">
        <w:tc>
          <w:tcPr>
            <w:tcW w:w="1890" w:type="dxa"/>
            <w:vAlign w:val="center"/>
          </w:tcPr>
          <w:p w14:paraId="0B2C32D1" w14:textId="661C45C1" w:rsidR="000D4797" w:rsidRDefault="00AA130C" w:rsidP="00AA130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Bookman Old Style" w:hAnsi="Bookman Old Style"/>
              </w:rPr>
            </w:pPr>
            <w:r>
              <w:rPr>
                <w:rFonts w:ascii="Bookman Old Style" w:hAnsi="Bookman Old Style"/>
              </w:rPr>
              <w:t>[     ]</w:t>
            </w:r>
          </w:p>
        </w:tc>
        <w:tc>
          <w:tcPr>
            <w:tcW w:w="4675" w:type="dxa"/>
          </w:tcPr>
          <w:p w14:paraId="39A62BE1" w14:textId="0EE040DB" w:rsidR="000D4797" w:rsidRDefault="002F4649"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rPr>
            </w:pPr>
            <w:r>
              <w:rPr>
                <w:rFonts w:ascii="Bookman Old Style" w:hAnsi="Bookman Old Style"/>
              </w:rPr>
              <w:t>c</w:t>
            </w:r>
            <w:r w:rsidR="000D4797">
              <w:rPr>
                <w:rFonts w:ascii="Bookman Old Style" w:hAnsi="Bookman Old Style"/>
              </w:rPr>
              <w:t>lasses of secured claims</w:t>
            </w:r>
            <w:r>
              <w:rPr>
                <w:rFonts w:ascii="Bookman Old Style" w:hAnsi="Bookman Old Style"/>
              </w:rPr>
              <w:t>;</w:t>
            </w:r>
          </w:p>
        </w:tc>
      </w:tr>
      <w:tr w:rsidR="000D4797" w14:paraId="1EEBE886" w14:textId="77777777" w:rsidTr="00AA130C">
        <w:tc>
          <w:tcPr>
            <w:tcW w:w="1890" w:type="dxa"/>
            <w:vAlign w:val="center"/>
          </w:tcPr>
          <w:p w14:paraId="6C3A5EE2" w14:textId="5F39A0DE" w:rsidR="000D4797" w:rsidRDefault="00AA130C" w:rsidP="00AA130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Bookman Old Style" w:hAnsi="Bookman Old Style"/>
              </w:rPr>
            </w:pPr>
            <w:r>
              <w:rPr>
                <w:rFonts w:ascii="Bookman Old Style" w:hAnsi="Bookman Old Style"/>
              </w:rPr>
              <w:t>[     ]</w:t>
            </w:r>
          </w:p>
        </w:tc>
        <w:tc>
          <w:tcPr>
            <w:tcW w:w="4675" w:type="dxa"/>
          </w:tcPr>
          <w:p w14:paraId="1656E716" w14:textId="391AE247" w:rsidR="000D4797" w:rsidRDefault="002F4649" w:rsidP="005F4484">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Pr>
                <w:rFonts w:ascii="Bookman Old Style" w:hAnsi="Bookman Old Style"/>
              </w:rPr>
              <w:t>c</w:t>
            </w:r>
            <w:r w:rsidR="000D4797">
              <w:rPr>
                <w:rFonts w:ascii="Bookman Old Style" w:hAnsi="Bookman Old Style"/>
              </w:rPr>
              <w:t>lasses o</w:t>
            </w:r>
            <w:r w:rsidR="005F4484">
              <w:rPr>
                <w:rFonts w:ascii="Bookman Old Style" w:hAnsi="Bookman Old Style"/>
              </w:rPr>
              <w:t>f non-priority unsecured claims; and</w:t>
            </w:r>
          </w:p>
        </w:tc>
      </w:tr>
      <w:tr w:rsidR="000D4797" w14:paraId="4B1E6AAC" w14:textId="77777777" w:rsidTr="00AA130C">
        <w:tc>
          <w:tcPr>
            <w:tcW w:w="1890" w:type="dxa"/>
            <w:vAlign w:val="center"/>
          </w:tcPr>
          <w:p w14:paraId="5B4412A0" w14:textId="7BE5938F" w:rsidR="000D4797" w:rsidRDefault="00AA130C" w:rsidP="00AA130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Bookman Old Style" w:hAnsi="Bookman Old Style"/>
              </w:rPr>
            </w:pPr>
            <w:r>
              <w:rPr>
                <w:rFonts w:ascii="Bookman Old Style" w:hAnsi="Bookman Old Style"/>
              </w:rPr>
              <w:t>[     ]</w:t>
            </w:r>
          </w:p>
        </w:tc>
        <w:tc>
          <w:tcPr>
            <w:tcW w:w="4675" w:type="dxa"/>
          </w:tcPr>
          <w:p w14:paraId="5D8B7BEF" w14:textId="4E7690F7" w:rsidR="000D4797" w:rsidRDefault="002F4649"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rPr>
            </w:pPr>
            <w:r>
              <w:rPr>
                <w:rFonts w:ascii="Bookman Old Style" w:hAnsi="Bookman Old Style"/>
              </w:rPr>
              <w:t>c</w:t>
            </w:r>
            <w:r w:rsidR="000D4797">
              <w:rPr>
                <w:rFonts w:ascii="Bookman Old Style" w:hAnsi="Bookman Old Style"/>
              </w:rPr>
              <w:t>lasses of equity security holders</w:t>
            </w:r>
            <w:r>
              <w:rPr>
                <w:rFonts w:ascii="Bookman Old Style" w:hAnsi="Bookman Old Style"/>
              </w:rPr>
              <w:t>.</w:t>
            </w:r>
          </w:p>
        </w:tc>
      </w:tr>
    </w:tbl>
    <w:p w14:paraId="3FAE11B4" w14:textId="77777777" w:rsidR="000804A8" w:rsidRDefault="000804A8" w:rsidP="000804A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rPr>
      </w:pPr>
    </w:p>
    <w:p w14:paraId="394B5239" w14:textId="7F919D5D" w:rsidR="00C03863" w:rsidRDefault="00C03863" w:rsidP="000804A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865D6F">
        <w:rPr>
          <w:rFonts w:ascii="Bookman Old Style" w:hAnsi="Bookman Old Style"/>
          <w:b/>
        </w:rPr>
        <w:t>Payment of non-priority unsecured claims.</w:t>
      </w:r>
      <w:r>
        <w:rPr>
          <w:rFonts w:ascii="Bookman Old Style" w:hAnsi="Bookman Old Style"/>
        </w:rPr>
        <w:t xml:space="preserve"> </w:t>
      </w:r>
      <w:r w:rsidR="00F06A9B" w:rsidRPr="000D4797">
        <w:rPr>
          <w:rFonts w:ascii="Bookman Old Style" w:hAnsi="Bookman Old Style"/>
        </w:rPr>
        <w:t>Non-priority unsecured creditors holding allowed claims will receive distributions, which the proponent of this Plan has valued at approximately</w:t>
      </w:r>
      <w:r w:rsidR="005F4484">
        <w:rPr>
          <w:rFonts w:ascii="Bookman Old Style" w:hAnsi="Bookman Old Style"/>
        </w:rPr>
        <w:t xml:space="preserve"> </w:t>
      </w:r>
      <w:r w:rsidR="005F4484">
        <w:rPr>
          <w:rFonts w:ascii="Bookman Old Style" w:hAnsi="Bookman Old Style"/>
          <w:u w:val="single"/>
        </w:rPr>
        <w:tab/>
      </w:r>
      <w:r w:rsidR="00F06A9B" w:rsidRPr="000D4797">
        <w:rPr>
          <w:rFonts w:ascii="Bookman Old Style" w:hAnsi="Bookman Old Style"/>
        </w:rPr>
        <w:t xml:space="preserve"> cents on the dollar. </w:t>
      </w:r>
    </w:p>
    <w:p w14:paraId="76292105" w14:textId="6DD0001D" w:rsidR="00F06A9B" w:rsidRPr="000D4797" w:rsidRDefault="00C03863" w:rsidP="000804A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865D6F">
        <w:rPr>
          <w:rFonts w:ascii="Bookman Old Style" w:hAnsi="Bookman Old Style"/>
          <w:b/>
        </w:rPr>
        <w:t>Payment of administrative expenses and priority claims:</w:t>
      </w:r>
      <w:r>
        <w:rPr>
          <w:rFonts w:ascii="Bookman Old Style" w:hAnsi="Bookman Old Style"/>
        </w:rPr>
        <w:t xml:space="preserve"> </w:t>
      </w:r>
      <w:r w:rsidR="00F06A9B" w:rsidRPr="000D4797">
        <w:rPr>
          <w:rFonts w:ascii="Bookman Old Style" w:hAnsi="Bookman Old Style"/>
        </w:rPr>
        <w:t xml:space="preserve">This Plan provides for </w:t>
      </w:r>
      <w:r>
        <w:rPr>
          <w:rFonts w:ascii="Bookman Old Style" w:hAnsi="Bookman Old Style"/>
        </w:rPr>
        <w:t>full</w:t>
      </w:r>
      <w:r w:rsidRPr="000D4797">
        <w:rPr>
          <w:rFonts w:ascii="Bookman Old Style" w:hAnsi="Bookman Old Style"/>
        </w:rPr>
        <w:t xml:space="preserve"> </w:t>
      </w:r>
      <w:r w:rsidR="00F06A9B" w:rsidRPr="000D4797">
        <w:rPr>
          <w:rFonts w:ascii="Bookman Old Style" w:hAnsi="Bookman Old Style"/>
        </w:rPr>
        <w:t xml:space="preserve">payment of administrative </w:t>
      </w:r>
      <w:r>
        <w:rPr>
          <w:rFonts w:ascii="Bookman Old Style" w:hAnsi="Bookman Old Style"/>
        </w:rPr>
        <w:t xml:space="preserve">expenses </w:t>
      </w:r>
      <w:r w:rsidR="00F06A9B" w:rsidRPr="000D4797">
        <w:rPr>
          <w:rFonts w:ascii="Bookman Old Style" w:hAnsi="Bookman Old Style"/>
        </w:rPr>
        <w:t>and priority claims.</w:t>
      </w:r>
    </w:p>
    <w:p w14:paraId="3CA175A6" w14:textId="5FA15284" w:rsidR="00F06A9B" w:rsidRPr="000D4797" w:rsidRDefault="00F06A9B" w:rsidP="005F4484">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 xml:space="preserve">All creditors and equity security holders should refer to Articles 3 through 6 of this Plan for information regarding the precise treatment of their claim. </w:t>
      </w:r>
    </w:p>
    <w:p w14:paraId="2B0A264C" w14:textId="2B3A073B" w:rsidR="00F06A9B" w:rsidRPr="00865D6F" w:rsidRDefault="00F06A9B" w:rsidP="005F4484">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Bookman Old Style" w:hAnsi="Bookman Old Style"/>
          <w:b/>
          <w:i/>
          <w:iCs/>
        </w:rPr>
      </w:pPr>
      <w:r w:rsidRPr="00865D6F">
        <w:rPr>
          <w:rFonts w:ascii="Bookman Old Style" w:hAnsi="Bookman Old Style"/>
          <w:b/>
          <w:i/>
          <w:iCs/>
        </w:rPr>
        <w:t xml:space="preserve">Your rights may be affected. You should read these papers carefully and discuss them with your attorney, if you have </w:t>
      </w:r>
      <w:r w:rsidRPr="00865D6F">
        <w:rPr>
          <w:rFonts w:ascii="Bookman Old Style" w:hAnsi="Bookman Old Style"/>
          <w:b/>
          <w:i/>
          <w:iCs/>
        </w:rPr>
        <w:lastRenderedPageBreak/>
        <w:t>one. (If you do not have an attorney, you may wish to consult one.)</w:t>
      </w:r>
    </w:p>
    <w:p w14:paraId="26666FAB" w14:textId="42D6B2CF" w:rsidR="005F4484" w:rsidRDefault="005F4484" w:rsidP="005F4484">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rPr>
      </w:pPr>
    </w:p>
    <w:p w14:paraId="4196982D" w14:textId="6FC9BAE2" w:rsidR="005F4484" w:rsidRPr="005F4484" w:rsidRDefault="005F4484" w:rsidP="00865D6F">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smallCaps/>
        </w:rPr>
      </w:pPr>
      <w:r w:rsidRPr="005F4484">
        <w:rPr>
          <w:rFonts w:ascii="Bookman Old Style" w:hAnsi="Bookman Old Style"/>
          <w:b/>
          <w:bCs/>
          <w:smallCaps/>
        </w:rPr>
        <w:t>Article 2: Classification of Claims and Interests</w:t>
      </w:r>
    </w:p>
    <w:p w14:paraId="291355A2" w14:textId="77777777" w:rsidR="005F4484" w:rsidRPr="005F4484" w:rsidRDefault="005F4484" w:rsidP="00865D6F">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p w14:paraId="55AFDB46" w14:textId="4AE78711" w:rsidR="005F4484" w:rsidRPr="005F4484" w:rsidRDefault="00154830" w:rsidP="00865D6F">
      <w:pPr>
        <w:keepNext/>
        <w:keepLines/>
        <w:spacing w:line="480" w:lineRule="auto"/>
        <w:ind w:firstLine="720"/>
        <w:rPr>
          <w:rFonts w:ascii="Bookman Old Style" w:hAnsi="Bookman Old Style"/>
        </w:rPr>
      </w:pPr>
      <w:r>
        <w:rPr>
          <w:rFonts w:ascii="Bookman Old Style" w:hAnsi="Bookman Old Style"/>
          <w:b/>
          <w:bCs/>
        </w:rPr>
        <w:t xml:space="preserve">2.01: </w:t>
      </w:r>
      <w:r w:rsidR="005F4484" w:rsidRPr="005F4484">
        <w:rPr>
          <w:rFonts w:ascii="Bookman Old Style" w:hAnsi="Bookman Old Style"/>
          <w:b/>
          <w:bCs/>
        </w:rPr>
        <w:t>Class 1</w:t>
      </w:r>
      <w:r w:rsidR="005F4484" w:rsidRPr="005F4484">
        <w:rPr>
          <w:rFonts w:ascii="Bookman Old Style" w:hAnsi="Bookman Old Style"/>
        </w:rPr>
        <w:t>. All allowed claims entitled to priority under § 507(a) of the Code (except administrative expense</w:t>
      </w:r>
      <w:r w:rsidR="00841CDC">
        <w:rPr>
          <w:rFonts w:ascii="Bookman Old Style" w:hAnsi="Bookman Old Style"/>
        </w:rPr>
        <w:t>s</w:t>
      </w:r>
      <w:r>
        <w:rPr>
          <w:rFonts w:ascii="Bookman Old Style" w:hAnsi="Bookman Old Style"/>
        </w:rPr>
        <w:t xml:space="preserve"> </w:t>
      </w:r>
      <w:r w:rsidR="005F4484" w:rsidRPr="005F4484">
        <w:rPr>
          <w:rFonts w:ascii="Bookman Old Style" w:hAnsi="Bookman Old Style"/>
        </w:rPr>
        <w:t xml:space="preserve">under § 507(a)(2), </w:t>
      </w:r>
      <w:r w:rsidR="005F4484" w:rsidRPr="00865D6F">
        <w:rPr>
          <w:rFonts w:ascii="Bookman Old Style" w:hAnsi="Bookman Old Style"/>
          <w:highlight w:val="lightGray"/>
        </w:rPr>
        <w:t>[“gap” period claims in an involuntary case under § 507(a)(3),</w:t>
      </w:r>
      <w:r w:rsidR="005F4484" w:rsidRPr="005F4484">
        <w:rPr>
          <w:rFonts w:ascii="Bookman Old Style" w:hAnsi="Bookman Old Style"/>
        </w:rPr>
        <w:t>] and priority tax claims under § 507(a)(8)).</w:t>
      </w:r>
    </w:p>
    <w:p w14:paraId="2ADA8646" w14:textId="16DBD092" w:rsidR="005F4484" w:rsidRPr="005F4484" w:rsidRDefault="005F4484"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rPr>
      </w:pPr>
      <w:r w:rsidRPr="005F4484">
        <w:rPr>
          <w:rFonts w:ascii="Bookman Old Style" w:hAnsi="Bookman Old Style"/>
        </w:rPr>
        <w:tab/>
        <w:t>[</w:t>
      </w:r>
      <w:r w:rsidRPr="00865D6F">
        <w:rPr>
          <w:rFonts w:ascii="Bookman Old Style" w:hAnsi="Bookman Old Style"/>
          <w:highlight w:val="lightGray"/>
        </w:rPr>
        <w:t>Add classes of priority claims, if applicable.</w:t>
      </w:r>
      <w:r w:rsidRPr="005F4484">
        <w:rPr>
          <w:rFonts w:ascii="Bookman Old Style" w:hAnsi="Bookman Old Style"/>
        </w:rPr>
        <w:t>]</w:t>
      </w:r>
    </w:p>
    <w:p w14:paraId="22409A59" w14:textId="1B43664B" w:rsidR="00F06A9B" w:rsidRPr="005F4484" w:rsidRDefault="005F4484" w:rsidP="005F4484">
      <w:pPr>
        <w:spacing w:line="480" w:lineRule="auto"/>
        <w:rPr>
          <w:rFonts w:ascii="Bookman Old Style" w:hAnsi="Bookman Old Style"/>
        </w:rPr>
      </w:pPr>
      <w:r w:rsidRPr="005F4484">
        <w:rPr>
          <w:rFonts w:ascii="Bookman Old Style" w:hAnsi="Bookman Old Style"/>
        </w:rPr>
        <w:tab/>
      </w:r>
      <w:r w:rsidR="00154830">
        <w:rPr>
          <w:rFonts w:ascii="Bookman Old Style" w:hAnsi="Bookman Old Style"/>
          <w:b/>
        </w:rPr>
        <w:t xml:space="preserve">2.02: </w:t>
      </w:r>
      <w:r w:rsidRPr="005F4484">
        <w:rPr>
          <w:rFonts w:ascii="Bookman Old Style" w:hAnsi="Bookman Old Style"/>
          <w:b/>
          <w:bCs/>
        </w:rPr>
        <w:t>Class 2</w:t>
      </w:r>
      <w:r w:rsidRPr="005F4484">
        <w:rPr>
          <w:rFonts w:ascii="Bookman Old Style" w:hAnsi="Bookman Old Style"/>
        </w:rPr>
        <w:t xml:space="preserve">.  </w:t>
      </w:r>
      <w:r w:rsidR="00F06A9B" w:rsidRPr="005F4484">
        <w:rPr>
          <w:rFonts w:ascii="Bookman Old Style" w:hAnsi="Bookman Old Style"/>
        </w:rPr>
        <w:t>The claim of</w:t>
      </w:r>
      <w:r w:rsidRPr="005F4484">
        <w:rPr>
          <w:rFonts w:ascii="Bookman Old Style" w:hAnsi="Bookman Old Style"/>
        </w:rPr>
        <w:t xml:space="preserve"> </w:t>
      </w:r>
      <w:r w:rsidRPr="005F4484">
        <w:rPr>
          <w:rFonts w:ascii="Bookman Old Style" w:hAnsi="Bookman Old Style"/>
          <w:u w:val="single"/>
        </w:rPr>
        <w:tab/>
      </w:r>
      <w:r w:rsidRPr="005F4484">
        <w:rPr>
          <w:rFonts w:ascii="Bookman Old Style" w:hAnsi="Bookman Old Style"/>
          <w:u w:val="single"/>
        </w:rPr>
        <w:tab/>
      </w:r>
      <w:r w:rsidRPr="005F4484">
        <w:rPr>
          <w:rFonts w:ascii="Bookman Old Style" w:hAnsi="Bookman Old Style"/>
          <w:u w:val="single"/>
        </w:rPr>
        <w:tab/>
      </w:r>
      <w:r w:rsidR="00F06A9B" w:rsidRPr="005F4484">
        <w:rPr>
          <w:rFonts w:ascii="Bookman Old Style" w:hAnsi="Bookman Old Style"/>
        </w:rPr>
        <w:t>, to the extent allowed as a secured claim under § 506 of the Code.</w:t>
      </w:r>
    </w:p>
    <w:p w14:paraId="4F72EE13" w14:textId="2F356D58" w:rsidR="00F06A9B" w:rsidRPr="000D4797" w:rsidRDefault="005F4484"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rPr>
      </w:pPr>
      <w:r w:rsidRPr="005F4484">
        <w:rPr>
          <w:rFonts w:ascii="Bookman Old Style" w:hAnsi="Bookman Old Style"/>
        </w:rPr>
        <w:tab/>
      </w:r>
      <w:r w:rsidR="00F06A9B" w:rsidRPr="005F4484">
        <w:rPr>
          <w:rFonts w:ascii="Bookman Old Style" w:hAnsi="Bookman Old Style"/>
        </w:rPr>
        <w:t>[</w:t>
      </w:r>
      <w:r w:rsidR="00F06A9B" w:rsidRPr="00865D6F">
        <w:rPr>
          <w:rFonts w:ascii="Bookman Old Style" w:hAnsi="Bookman Old Style"/>
          <w:highlight w:val="lightGray"/>
        </w:rPr>
        <w:t xml:space="preserve">Add other classes of secured creditors, if any. </w:t>
      </w:r>
      <w:r w:rsidR="00F06A9B" w:rsidRPr="00865D6F">
        <w:rPr>
          <w:rFonts w:ascii="Bookman Old Style" w:hAnsi="Bookman Old Style"/>
          <w:i/>
          <w:iCs/>
          <w:highlight w:val="lightGray"/>
        </w:rPr>
        <w:t>Note</w:t>
      </w:r>
      <w:r w:rsidR="00F06A9B" w:rsidRPr="00865D6F">
        <w:rPr>
          <w:rFonts w:ascii="Bookman Old Style" w:hAnsi="Bookman Old Style"/>
          <w:highlight w:val="lightGray"/>
        </w:rPr>
        <w:t xml:space="preserve">: Section 1129(a)(9)(D) of the Code provides that a secured tax claim </w:t>
      </w:r>
      <w:r w:rsidR="00E83CD6" w:rsidRPr="00865D6F">
        <w:rPr>
          <w:rFonts w:ascii="Bookman Old Style" w:hAnsi="Bookman Old Style"/>
          <w:highlight w:val="lightGray"/>
        </w:rPr>
        <w:t xml:space="preserve">that </w:t>
      </w:r>
      <w:r w:rsidR="00F06A9B" w:rsidRPr="00865D6F">
        <w:rPr>
          <w:rFonts w:ascii="Bookman Old Style" w:hAnsi="Bookman Old Style"/>
          <w:highlight w:val="lightGray"/>
        </w:rPr>
        <w:t>would otherwise meet the description of a priority tax claim under § 507(a)(8) of the Code is to be paid in the same manner and over the same period as prescribed in § 507(a)(8).</w:t>
      </w:r>
      <w:r w:rsidR="00F06A9B" w:rsidRPr="000D4797">
        <w:rPr>
          <w:rFonts w:ascii="Bookman Old Style" w:hAnsi="Bookman Old Style"/>
        </w:rPr>
        <w:t>]</w:t>
      </w:r>
    </w:p>
    <w:p w14:paraId="2E4C2E6E" w14:textId="37E5AFD1" w:rsidR="00F06A9B" w:rsidRPr="000D4797" w:rsidRDefault="00B05218"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rPr>
      </w:pPr>
      <w:r>
        <w:rPr>
          <w:rFonts w:ascii="Bookman Old Style" w:hAnsi="Bookman Old Style"/>
        </w:rPr>
        <w:tab/>
      </w:r>
      <w:r w:rsidR="00154830">
        <w:rPr>
          <w:rFonts w:ascii="Bookman Old Style" w:hAnsi="Bookman Old Style"/>
          <w:b/>
        </w:rPr>
        <w:t xml:space="preserve">2.03: </w:t>
      </w:r>
      <w:r w:rsidRPr="00B05218">
        <w:rPr>
          <w:rFonts w:ascii="Bookman Old Style" w:hAnsi="Bookman Old Style"/>
          <w:b/>
          <w:bCs/>
        </w:rPr>
        <w:t>Class 3.</w:t>
      </w:r>
      <w:r>
        <w:rPr>
          <w:rFonts w:ascii="Bookman Old Style" w:hAnsi="Bookman Old Style"/>
        </w:rPr>
        <w:t xml:space="preserve">  </w:t>
      </w:r>
      <w:r w:rsidR="00F06A9B" w:rsidRPr="000D4797">
        <w:rPr>
          <w:rFonts w:ascii="Bookman Old Style" w:hAnsi="Bookman Old Style"/>
        </w:rPr>
        <w:t>All non-priority unsecured claims allowed under § 502 of the Code.</w:t>
      </w:r>
    </w:p>
    <w:p w14:paraId="3B9DEBE2" w14:textId="2FB09E77" w:rsidR="00F06A9B" w:rsidRPr="000D4797"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rPr>
      </w:pPr>
      <w:r w:rsidRPr="000D4797">
        <w:rPr>
          <w:rFonts w:ascii="Bookman Old Style" w:hAnsi="Bookman Old Style"/>
        </w:rPr>
        <w:tab/>
        <w:t>[</w:t>
      </w:r>
      <w:r w:rsidRPr="00865D6F">
        <w:rPr>
          <w:rFonts w:ascii="Bookman Old Style" w:hAnsi="Bookman Old Style"/>
          <w:highlight w:val="lightGray"/>
        </w:rPr>
        <w:t>Add classes of unsecured claims, if any.</w:t>
      </w:r>
      <w:r w:rsidRPr="000D4797">
        <w:rPr>
          <w:rFonts w:ascii="Bookman Old Style" w:hAnsi="Bookman Old Style"/>
        </w:rPr>
        <w:t>]</w:t>
      </w:r>
    </w:p>
    <w:p w14:paraId="5275283A" w14:textId="39DB4E60" w:rsidR="00F06A9B" w:rsidRPr="000D4797" w:rsidRDefault="00154830"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t xml:space="preserve">2.04: </w:t>
      </w:r>
      <w:r w:rsidR="00F06A9B" w:rsidRPr="00B05218">
        <w:rPr>
          <w:rFonts w:ascii="Bookman Old Style" w:hAnsi="Bookman Old Style"/>
          <w:b/>
          <w:bCs/>
        </w:rPr>
        <w:t xml:space="preserve">Class </w:t>
      </w:r>
      <w:r w:rsidR="00B05218" w:rsidRPr="00B05218">
        <w:rPr>
          <w:rFonts w:ascii="Bookman Old Style" w:hAnsi="Bookman Old Style"/>
          <w:b/>
          <w:bCs/>
        </w:rPr>
        <w:t>4.</w:t>
      </w:r>
      <w:r w:rsidR="00B05218">
        <w:rPr>
          <w:rFonts w:ascii="Bookman Old Style" w:hAnsi="Bookman Old Style"/>
        </w:rPr>
        <w:t xml:space="preserve">  </w:t>
      </w:r>
      <w:r w:rsidR="00F06A9B" w:rsidRPr="000D4797">
        <w:rPr>
          <w:rFonts w:ascii="Bookman Old Style" w:hAnsi="Bookman Old Style"/>
        </w:rPr>
        <w:t>Equity interests of the Debtor. [</w:t>
      </w:r>
      <w:r w:rsidR="00331C47" w:rsidRPr="00865D6F">
        <w:rPr>
          <w:rFonts w:ascii="Bookman Old Style" w:hAnsi="Bookman Old Style"/>
          <w:highlight w:val="lightGray"/>
        </w:rPr>
        <w:t xml:space="preserve">Note: </w:t>
      </w:r>
      <w:r w:rsidR="00F06A9B" w:rsidRPr="00865D6F">
        <w:rPr>
          <w:rFonts w:ascii="Bookman Old Style" w:hAnsi="Bookman Old Style"/>
          <w:highlight w:val="lightGray"/>
        </w:rPr>
        <w:t xml:space="preserve">If the Debtor is an individual, change this heading to </w:t>
      </w:r>
      <w:r>
        <w:rPr>
          <w:rFonts w:ascii="Bookman Old Style" w:hAnsi="Bookman Old Style"/>
          <w:highlight w:val="lightGray"/>
        </w:rPr>
        <w:t>“</w:t>
      </w:r>
      <w:r w:rsidR="00F06A9B" w:rsidRPr="00865D6F">
        <w:rPr>
          <w:rFonts w:ascii="Bookman Old Style" w:hAnsi="Bookman Old Style"/>
          <w:i/>
          <w:iCs/>
          <w:highlight w:val="lightGray"/>
        </w:rPr>
        <w:t>The interests of the individual Debtor in property of the estate</w:t>
      </w:r>
      <w:r w:rsidR="00F06A9B" w:rsidRPr="00865D6F">
        <w:rPr>
          <w:rFonts w:ascii="Bookman Old Style" w:hAnsi="Bookman Old Style"/>
          <w:highlight w:val="lightGray"/>
        </w:rPr>
        <w:t>.</w:t>
      </w:r>
      <w:r>
        <w:rPr>
          <w:rFonts w:ascii="Bookman Old Style" w:hAnsi="Bookman Old Style"/>
        </w:rPr>
        <w:t>”</w:t>
      </w:r>
      <w:r w:rsidR="00F06A9B" w:rsidRPr="000D4797">
        <w:rPr>
          <w:rFonts w:ascii="Bookman Old Style" w:hAnsi="Bookman Old Style"/>
        </w:rPr>
        <w:t>]</w:t>
      </w:r>
    </w:p>
    <w:p w14:paraId="276E3FB7" w14:textId="25BBF860" w:rsidR="00B05218" w:rsidRDefault="00F06A9B" w:rsidP="00B05218">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smallCaps/>
        </w:rPr>
      </w:pPr>
      <w:r w:rsidRPr="00B05218">
        <w:rPr>
          <w:rFonts w:ascii="Bookman Old Style" w:hAnsi="Bookman Old Style"/>
          <w:b/>
          <w:bCs/>
          <w:smallCaps/>
        </w:rPr>
        <w:t>Article 3: Treatment of Administrative Expense</w:t>
      </w:r>
      <w:r w:rsidR="00331C47">
        <w:rPr>
          <w:rFonts w:ascii="Bookman Old Style" w:hAnsi="Bookman Old Style"/>
          <w:b/>
          <w:bCs/>
          <w:smallCaps/>
        </w:rPr>
        <w:t>s</w:t>
      </w:r>
      <w:r w:rsidRPr="00B05218">
        <w:rPr>
          <w:rFonts w:ascii="Bookman Old Style" w:hAnsi="Bookman Old Style"/>
          <w:b/>
          <w:bCs/>
          <w:smallCaps/>
        </w:rPr>
        <w:t>, Priority Tax Claims, and Quarterly and Court Fees</w:t>
      </w:r>
    </w:p>
    <w:p w14:paraId="051FF3F5" w14:textId="77777777" w:rsidR="00B05218" w:rsidRDefault="00B05218" w:rsidP="00B05218">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p w14:paraId="76188D3F" w14:textId="6924F5E1" w:rsidR="00F06A9B" w:rsidRDefault="00154830"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lastRenderedPageBreak/>
        <w:t>3.01: Unclassified</w:t>
      </w:r>
      <w:r w:rsidRPr="00B05218">
        <w:rPr>
          <w:rFonts w:ascii="Bookman Old Style" w:hAnsi="Bookman Old Style"/>
          <w:b/>
          <w:bCs/>
        </w:rPr>
        <w:t xml:space="preserve"> </w:t>
      </w:r>
      <w:r w:rsidR="00F06A9B" w:rsidRPr="00B05218">
        <w:rPr>
          <w:rFonts w:ascii="Bookman Old Style" w:hAnsi="Bookman Old Style"/>
          <w:b/>
          <w:bCs/>
        </w:rPr>
        <w:t>claims</w:t>
      </w:r>
      <w:r w:rsidR="00B05218" w:rsidRPr="00B05218">
        <w:rPr>
          <w:rFonts w:ascii="Bookman Old Style" w:hAnsi="Bookman Old Style"/>
          <w:b/>
          <w:bCs/>
        </w:rPr>
        <w:t>.</w:t>
      </w:r>
      <w:r w:rsidR="00B05218">
        <w:rPr>
          <w:rFonts w:ascii="Bookman Old Style" w:hAnsi="Bookman Old Style"/>
        </w:rPr>
        <w:t xml:space="preserve"> </w:t>
      </w:r>
      <w:r w:rsidR="00F06A9B" w:rsidRPr="000D4797">
        <w:rPr>
          <w:rFonts w:ascii="Bookman Old Style" w:hAnsi="Bookman Old Style"/>
        </w:rPr>
        <w:t xml:space="preserve">Under section § 1123(a)(1), </w:t>
      </w:r>
      <w:r w:rsidR="00331C47">
        <w:rPr>
          <w:rFonts w:ascii="Bookman Old Style" w:hAnsi="Bookman Old Style"/>
        </w:rPr>
        <w:t xml:space="preserve">allowed </w:t>
      </w:r>
      <w:r w:rsidR="00F06A9B" w:rsidRPr="000D4797">
        <w:rPr>
          <w:rFonts w:ascii="Bookman Old Style" w:hAnsi="Bookman Old Style"/>
        </w:rPr>
        <w:t>administrative expense</w:t>
      </w:r>
      <w:r w:rsidR="00331C47">
        <w:rPr>
          <w:rFonts w:ascii="Bookman Old Style" w:hAnsi="Bookman Old Style"/>
        </w:rPr>
        <w:t>s</w:t>
      </w:r>
      <w:r w:rsidR="00F06A9B" w:rsidRPr="000D4797">
        <w:rPr>
          <w:rFonts w:ascii="Bookman Old Style" w:hAnsi="Bookman Old Style"/>
        </w:rPr>
        <w:t xml:space="preserve">, </w:t>
      </w:r>
      <w:r w:rsidR="00F06A9B" w:rsidRPr="00865D6F">
        <w:rPr>
          <w:rFonts w:ascii="Bookman Old Style" w:hAnsi="Bookman Old Style"/>
          <w:highlight w:val="lightGray"/>
        </w:rPr>
        <w:t>[“gap” period claims in an involuntary case allowed under §</w:t>
      </w:r>
      <w:r w:rsidR="00B05218" w:rsidRPr="00865D6F">
        <w:rPr>
          <w:rFonts w:ascii="Bookman Old Style" w:hAnsi="Bookman Old Style"/>
          <w:highlight w:val="lightGray"/>
        </w:rPr>
        <w:t> </w:t>
      </w:r>
      <w:r w:rsidR="00F06A9B" w:rsidRPr="00865D6F">
        <w:rPr>
          <w:rFonts w:ascii="Bookman Old Style" w:hAnsi="Bookman Old Style"/>
          <w:highlight w:val="lightGray"/>
        </w:rPr>
        <w:t>502(f) of the code,</w:t>
      </w:r>
      <w:r w:rsidR="00F06A9B" w:rsidRPr="000D4797">
        <w:rPr>
          <w:rFonts w:ascii="Bookman Old Style" w:hAnsi="Bookman Old Style"/>
        </w:rPr>
        <w:t>] and priority tax claims are not in classes.</w:t>
      </w:r>
    </w:p>
    <w:p w14:paraId="7023D7EB" w14:textId="1B6AC07C" w:rsidR="00F06A9B" w:rsidRDefault="00154830"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t xml:space="preserve">3.02: </w:t>
      </w:r>
      <w:r w:rsidR="00B05218" w:rsidRPr="00B05218">
        <w:rPr>
          <w:rFonts w:ascii="Bookman Old Style" w:hAnsi="Bookman Old Style"/>
          <w:b/>
          <w:bCs/>
        </w:rPr>
        <w:t>Administrative expense</w:t>
      </w:r>
      <w:r w:rsidR="00331C47">
        <w:rPr>
          <w:rFonts w:ascii="Bookman Old Style" w:hAnsi="Bookman Old Style"/>
          <w:b/>
          <w:bCs/>
        </w:rPr>
        <w:t>s</w:t>
      </w:r>
      <w:r w:rsidR="00B05218" w:rsidRPr="00B05218">
        <w:rPr>
          <w:rFonts w:ascii="Bookman Old Style" w:hAnsi="Bookman Old Style"/>
          <w:b/>
          <w:bCs/>
        </w:rPr>
        <w:t>.</w:t>
      </w:r>
      <w:r w:rsidR="00B05218">
        <w:rPr>
          <w:rFonts w:ascii="Bookman Old Style" w:hAnsi="Bookman Old Style"/>
        </w:rPr>
        <w:t xml:space="preserve"> </w:t>
      </w:r>
      <w:r w:rsidR="00331C47">
        <w:rPr>
          <w:rFonts w:ascii="Bookman Old Style" w:hAnsi="Bookman Old Style"/>
        </w:rPr>
        <w:t>A</w:t>
      </w:r>
      <w:r w:rsidR="00F06A9B" w:rsidRPr="000D4797">
        <w:rPr>
          <w:rFonts w:ascii="Bookman Old Style" w:hAnsi="Bookman Old Style"/>
        </w:rPr>
        <w:t>dministrative expense</w:t>
      </w:r>
      <w:r w:rsidR="00331C47">
        <w:rPr>
          <w:rFonts w:ascii="Bookman Old Style" w:hAnsi="Bookman Old Style"/>
        </w:rPr>
        <w:t>s</w:t>
      </w:r>
      <w:r w:rsidR="00F06A9B" w:rsidRPr="000D4797">
        <w:rPr>
          <w:rFonts w:ascii="Bookman Old Style" w:hAnsi="Bookman Old Style"/>
        </w:rPr>
        <w:t xml:space="preserve"> allowed under § 503 of the Code, </w:t>
      </w:r>
      <w:bookmarkStart w:id="3" w:name="_Hlk32177341"/>
      <w:r w:rsidR="00F06A9B" w:rsidRPr="000D4797">
        <w:rPr>
          <w:rFonts w:ascii="Bookman Old Style" w:hAnsi="Bookman Old Style"/>
        </w:rPr>
        <w:t>[</w:t>
      </w:r>
      <w:r w:rsidR="00F06A9B" w:rsidRPr="00865D6F">
        <w:rPr>
          <w:rFonts w:ascii="Bookman Old Style" w:hAnsi="Bookman Old Style"/>
          <w:highlight w:val="lightGray"/>
        </w:rPr>
        <w:t>and a “gap” claim in an involuntary case allowed under §</w:t>
      </w:r>
      <w:r w:rsidRPr="00865D6F">
        <w:rPr>
          <w:rFonts w:ascii="Bookman Old Style" w:hAnsi="Bookman Old Style"/>
          <w:highlight w:val="lightGray"/>
        </w:rPr>
        <w:t> </w:t>
      </w:r>
      <w:r w:rsidR="00F06A9B" w:rsidRPr="00865D6F">
        <w:rPr>
          <w:rFonts w:ascii="Bookman Old Style" w:hAnsi="Bookman Old Style"/>
          <w:highlight w:val="lightGray"/>
        </w:rPr>
        <w:t>502(f) of the Code,</w:t>
      </w:r>
      <w:r w:rsidR="00F06A9B" w:rsidRPr="000D4797">
        <w:rPr>
          <w:rFonts w:ascii="Bookman Old Style" w:hAnsi="Bookman Old Style"/>
        </w:rPr>
        <w:t>]</w:t>
      </w:r>
      <w:bookmarkEnd w:id="3"/>
      <w:r w:rsidR="00F06A9B" w:rsidRPr="000D4797">
        <w:rPr>
          <w:rFonts w:ascii="Bookman Old Style" w:hAnsi="Bookman Old Style"/>
        </w:rPr>
        <w:t xml:space="preserve"> will be paid in full on the effective date of this Plan, in cash, or upon such other terms as may be agreed upon by the holder of the claim and the Debtor.</w:t>
      </w:r>
    </w:p>
    <w:p w14:paraId="4D05DF9C" w14:textId="50AF1F7C" w:rsidR="00154830" w:rsidRDefault="003825E3"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rPr>
        <w:t>[</w:t>
      </w:r>
      <w:r w:rsidR="00154830" w:rsidRPr="00865D6F">
        <w:rPr>
          <w:rFonts w:ascii="Bookman Old Style" w:hAnsi="Bookman Old Style"/>
          <w:highlight w:val="lightGray"/>
        </w:rPr>
        <w:t>OR</w:t>
      </w:r>
      <w:r>
        <w:rPr>
          <w:rFonts w:ascii="Bookman Old Style" w:hAnsi="Bookman Old Style"/>
        </w:rPr>
        <w:t>]</w:t>
      </w:r>
    </w:p>
    <w:p w14:paraId="6E0A6478" w14:textId="77777777" w:rsidR="003825E3" w:rsidRDefault="00154830"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rPr>
        <w:t xml:space="preserve">Administrative expenses allowed under § 503 of the Code </w:t>
      </w:r>
      <w:r w:rsidRPr="00154830">
        <w:rPr>
          <w:rFonts w:ascii="Bookman Old Style" w:hAnsi="Bookman Old Style"/>
        </w:rPr>
        <w:t>[</w:t>
      </w:r>
      <w:r w:rsidRPr="00865D6F">
        <w:rPr>
          <w:rFonts w:ascii="Bookman Old Style" w:hAnsi="Bookman Old Style"/>
          <w:highlight w:val="lightGray"/>
        </w:rPr>
        <w:t>and a “gap” claim in an involuntary case allowed under § 502(f) of the Code,</w:t>
      </w:r>
      <w:r w:rsidRPr="00154830">
        <w:rPr>
          <w:rFonts w:ascii="Bookman Old Style" w:hAnsi="Bookman Old Style"/>
        </w:rPr>
        <w:t>]</w:t>
      </w:r>
      <w:r w:rsidR="003825E3">
        <w:rPr>
          <w:rFonts w:ascii="Bookman Old Style" w:hAnsi="Bookman Old Style"/>
        </w:rPr>
        <w:t xml:space="preserve"> will be paid ________ [</w:t>
      </w:r>
      <w:r w:rsidR="003825E3" w:rsidRPr="00865D6F">
        <w:rPr>
          <w:rFonts w:ascii="Bookman Old Style" w:hAnsi="Bookman Old Style"/>
          <w:highlight w:val="lightGray"/>
        </w:rPr>
        <w:t>specify terms of treatment, including the form, amount, and timing of distribution, consistent with section 1191(e) of the Code</w:t>
      </w:r>
      <w:r w:rsidR="003825E3">
        <w:rPr>
          <w:rFonts w:ascii="Bookman Old Style" w:hAnsi="Bookman Old Style"/>
        </w:rPr>
        <w:t xml:space="preserve">]. </w:t>
      </w:r>
    </w:p>
    <w:p w14:paraId="78AEB43E" w14:textId="0CFA0123" w:rsidR="00154830" w:rsidRDefault="003825E3"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rPr>
        <w:t>[</w:t>
      </w:r>
      <w:r w:rsidRPr="00865D6F">
        <w:rPr>
          <w:rFonts w:ascii="Bookman Old Style" w:hAnsi="Bookman Old Style"/>
          <w:i/>
          <w:highlight w:val="lightGray"/>
        </w:rPr>
        <w:t>Note: the second option is appropriate only in a subparagraph V plan that is confirmed non-consensually under section 1191(b).</w:t>
      </w:r>
      <w:r>
        <w:rPr>
          <w:rFonts w:ascii="Bookman Old Style" w:hAnsi="Bookman Old Style"/>
        </w:rPr>
        <w:t>]</w:t>
      </w:r>
    </w:p>
    <w:p w14:paraId="59EAF0C0" w14:textId="203E7C46" w:rsidR="00F06A9B" w:rsidRDefault="003825E3"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t xml:space="preserve">3.03: </w:t>
      </w:r>
      <w:r w:rsidR="00B05218" w:rsidRPr="00B05218">
        <w:rPr>
          <w:rFonts w:ascii="Bookman Old Style" w:hAnsi="Bookman Old Style"/>
          <w:b/>
          <w:bCs/>
        </w:rPr>
        <w:t>Priority tax claims.</w:t>
      </w:r>
      <w:r w:rsidR="00B05218">
        <w:rPr>
          <w:rFonts w:ascii="Bookman Old Style" w:hAnsi="Bookman Old Style"/>
        </w:rPr>
        <w:t xml:space="preserve">  </w:t>
      </w:r>
      <w:r w:rsidR="00F06A9B" w:rsidRPr="000D4797">
        <w:rPr>
          <w:rFonts w:ascii="Bookman Old Style" w:hAnsi="Bookman Old Style"/>
        </w:rPr>
        <w:t>Each holder of a</w:t>
      </w:r>
      <w:r w:rsidR="00331C47">
        <w:rPr>
          <w:rFonts w:ascii="Bookman Old Style" w:hAnsi="Bookman Old Style"/>
        </w:rPr>
        <w:t>n allowed</w:t>
      </w:r>
      <w:r w:rsidR="00F06A9B" w:rsidRPr="000D4797">
        <w:rPr>
          <w:rFonts w:ascii="Bookman Old Style" w:hAnsi="Bookman Old Style"/>
        </w:rPr>
        <w:t xml:space="preserve"> priority tax claim will be paid</w:t>
      </w:r>
      <w:r>
        <w:rPr>
          <w:rFonts w:ascii="Bookman Old Style" w:hAnsi="Bookman Old Style"/>
        </w:rPr>
        <w:t xml:space="preserve"> ______</w:t>
      </w:r>
      <w:r w:rsidR="00F06A9B" w:rsidRPr="000D4797">
        <w:rPr>
          <w:rFonts w:ascii="Bookman Old Style" w:hAnsi="Bookman Old Style"/>
        </w:rPr>
        <w:t xml:space="preserve"> [</w:t>
      </w:r>
      <w:r>
        <w:rPr>
          <w:rFonts w:ascii="Bookman Old Style" w:hAnsi="Bookman Old Style"/>
          <w:highlight w:val="lightGray"/>
        </w:rPr>
        <w:t>s</w:t>
      </w:r>
      <w:r w:rsidR="00F06A9B" w:rsidRPr="00865D6F">
        <w:rPr>
          <w:rFonts w:ascii="Bookman Old Style" w:hAnsi="Bookman Old Style"/>
          <w:highlight w:val="lightGray"/>
        </w:rPr>
        <w:t>pecify terms of treatment consistent with § 1129(a)(9)(</w:t>
      </w:r>
      <w:r w:rsidR="002F4649" w:rsidRPr="00865D6F">
        <w:rPr>
          <w:rFonts w:ascii="Bookman Old Style" w:hAnsi="Bookman Old Style"/>
          <w:highlight w:val="lightGray"/>
        </w:rPr>
        <w:t>C</w:t>
      </w:r>
      <w:r w:rsidR="00F06A9B" w:rsidRPr="00865D6F">
        <w:rPr>
          <w:rFonts w:ascii="Bookman Old Style" w:hAnsi="Bookman Old Style"/>
          <w:highlight w:val="lightGray"/>
        </w:rPr>
        <w:t>) of the Code</w:t>
      </w:r>
      <w:r w:rsidR="00F06A9B" w:rsidRPr="000D4797">
        <w:rPr>
          <w:rFonts w:ascii="Bookman Old Style" w:hAnsi="Bookman Old Style"/>
        </w:rPr>
        <w:t>]</w:t>
      </w:r>
      <w:r>
        <w:rPr>
          <w:rFonts w:ascii="Bookman Old Style" w:hAnsi="Bookman Old Style"/>
        </w:rPr>
        <w:t>.</w:t>
      </w:r>
    </w:p>
    <w:p w14:paraId="5C327E61" w14:textId="18325B2E" w:rsidR="00F06A9B" w:rsidRDefault="003825E3"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t xml:space="preserve">3.04: </w:t>
      </w:r>
      <w:r w:rsidR="00B05218" w:rsidRPr="00B05218">
        <w:rPr>
          <w:rFonts w:ascii="Bookman Old Style" w:hAnsi="Bookman Old Style"/>
          <w:b/>
          <w:bCs/>
        </w:rPr>
        <w:t>Statutory fees.</w:t>
      </w:r>
      <w:r w:rsidR="00B05218">
        <w:rPr>
          <w:rFonts w:ascii="Bookman Old Style" w:hAnsi="Bookman Old Style"/>
        </w:rPr>
        <w:t xml:space="preserve">  </w:t>
      </w:r>
      <w:r w:rsidR="00F06A9B" w:rsidRPr="000D4797">
        <w:rPr>
          <w:rFonts w:ascii="Bookman Old Style" w:hAnsi="Bookman Old Style"/>
        </w:rPr>
        <w:t xml:space="preserve">All </w:t>
      </w:r>
      <w:r w:rsidR="00BB23D4">
        <w:rPr>
          <w:rFonts w:ascii="Bookman Old Style" w:hAnsi="Bookman Old Style"/>
        </w:rPr>
        <w:t xml:space="preserve">unpaid </w:t>
      </w:r>
      <w:r w:rsidR="00F06A9B" w:rsidRPr="000D4797">
        <w:rPr>
          <w:rFonts w:ascii="Bookman Old Style" w:hAnsi="Bookman Old Style"/>
        </w:rPr>
        <w:t>fees required to be paid under 28 U.S.C. §</w:t>
      </w:r>
      <w:r w:rsidR="00B05218">
        <w:rPr>
          <w:rFonts w:ascii="Bookman Old Style" w:hAnsi="Bookman Old Style"/>
        </w:rPr>
        <w:t> </w:t>
      </w:r>
      <w:r w:rsidR="00F06A9B" w:rsidRPr="000D4797">
        <w:rPr>
          <w:rFonts w:ascii="Bookman Old Style" w:hAnsi="Bookman Old Style"/>
        </w:rPr>
        <w:t xml:space="preserve">1930 that are owed on or before the effective date of this Plan will be paid on </w:t>
      </w:r>
      <w:r w:rsidR="00BB23D4">
        <w:rPr>
          <w:rFonts w:ascii="Bookman Old Style" w:hAnsi="Bookman Old Style"/>
        </w:rPr>
        <w:t xml:space="preserve">or before </w:t>
      </w:r>
      <w:r w:rsidR="00F06A9B" w:rsidRPr="000D4797">
        <w:rPr>
          <w:rFonts w:ascii="Bookman Old Style" w:hAnsi="Bookman Old Style"/>
        </w:rPr>
        <w:t>the effective date.</w:t>
      </w:r>
    </w:p>
    <w:p w14:paraId="49F8D77E" w14:textId="30FCDD12" w:rsidR="00B05218" w:rsidRDefault="003825E3"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lastRenderedPageBreak/>
        <w:t xml:space="preserve">3.05: </w:t>
      </w:r>
      <w:r w:rsidR="00B05218" w:rsidRPr="00B05218">
        <w:rPr>
          <w:rFonts w:ascii="Bookman Old Style" w:hAnsi="Bookman Old Style"/>
          <w:b/>
          <w:bCs/>
        </w:rPr>
        <w:t>Prospective quarterly fees.</w:t>
      </w:r>
      <w:r w:rsidR="00B05218">
        <w:rPr>
          <w:rFonts w:ascii="Bookman Old Style" w:hAnsi="Bookman Old Style"/>
        </w:rPr>
        <w:t xml:space="preserve">  </w:t>
      </w:r>
      <w:r w:rsidR="00F06A9B" w:rsidRPr="000D4797">
        <w:rPr>
          <w:rFonts w:ascii="Bookman Old Style" w:hAnsi="Bookman Old Style"/>
        </w:rPr>
        <w:t>All quarterly fees required to be paid under 28 U.S.C. § 1930(a)(6) or (a)(7) will accrue and be timely paid until the case is closed, dismissed, or converted to another chapter of the Code.</w:t>
      </w:r>
    </w:p>
    <w:p w14:paraId="52958283" w14:textId="45F7AEC7" w:rsidR="00F06A9B" w:rsidRPr="00B05218" w:rsidRDefault="00F06A9B" w:rsidP="00B0521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b/>
          <w:bCs/>
          <w:smallCaps/>
        </w:rPr>
      </w:pPr>
      <w:r w:rsidRPr="00B05218">
        <w:rPr>
          <w:rFonts w:ascii="Bookman Old Style" w:hAnsi="Bookman Old Style"/>
          <w:b/>
          <w:bCs/>
          <w:smallCaps/>
        </w:rPr>
        <w:t>Article 4: Treatment of Claims and Interests Under the Plan</w:t>
      </w:r>
      <w:r w:rsidRPr="00B05218">
        <w:rPr>
          <w:rFonts w:ascii="Bookman Old Style" w:hAnsi="Bookman Old Style"/>
          <w:b/>
          <w:bCs/>
          <w:smallCaps/>
        </w:rPr>
        <w:tab/>
      </w:r>
      <w:r w:rsidRPr="00B05218">
        <w:rPr>
          <w:rFonts w:ascii="Bookman Old Style" w:hAnsi="Bookman Old Style"/>
          <w:b/>
          <w:bCs/>
          <w:smallCaps/>
        </w:rPr>
        <w:tab/>
      </w:r>
    </w:p>
    <w:p w14:paraId="762E5468" w14:textId="5EE0ADB4" w:rsidR="00F06A9B" w:rsidRDefault="003825E3" w:rsidP="00B05218">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Bookman Old Style" w:hAnsi="Bookman Old Style"/>
          <w:b/>
          <w:bCs/>
        </w:rPr>
      </w:pPr>
      <w:r>
        <w:rPr>
          <w:rFonts w:ascii="Bookman Old Style" w:hAnsi="Bookman Old Style"/>
          <w:b/>
          <w:bCs/>
        </w:rPr>
        <w:t xml:space="preserve">4.01: </w:t>
      </w:r>
      <w:r w:rsidR="00F06A9B" w:rsidRPr="00B05218">
        <w:rPr>
          <w:rFonts w:ascii="Bookman Old Style" w:hAnsi="Bookman Old Style"/>
          <w:b/>
          <w:bCs/>
        </w:rPr>
        <w:t xml:space="preserve">Claims and interests </w:t>
      </w:r>
      <w:r w:rsidR="00BB23D4">
        <w:rPr>
          <w:rFonts w:ascii="Bookman Old Style" w:hAnsi="Bookman Old Style"/>
          <w:b/>
          <w:bCs/>
        </w:rPr>
        <w:t>are</w:t>
      </w:r>
      <w:r w:rsidR="00F06A9B" w:rsidRPr="00B05218">
        <w:rPr>
          <w:rFonts w:ascii="Bookman Old Style" w:hAnsi="Bookman Old Style"/>
          <w:b/>
          <w:bCs/>
        </w:rPr>
        <w:t xml:space="preserve"> treated as follows under this Plan:</w:t>
      </w:r>
    </w:p>
    <w:p w14:paraId="2F40695B" w14:textId="55168B91" w:rsidR="00B05218" w:rsidRDefault="00B05218" w:rsidP="00B05218">
      <w:p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Bookman Old Style" w:hAnsi="Bookman Old Style"/>
          <w:b/>
          <w:bCs/>
        </w:rPr>
      </w:pPr>
    </w:p>
    <w:tbl>
      <w:tblPr>
        <w:tblStyle w:val="TableWeb2"/>
        <w:tblW w:w="0" w:type="auto"/>
        <w:tblInd w:w="262" w:type="dxa"/>
        <w:tblLook w:val="04A0" w:firstRow="1" w:lastRow="0" w:firstColumn="1" w:lastColumn="0" w:noHBand="0" w:noVBand="1"/>
      </w:tblPr>
      <w:tblGrid>
        <w:gridCol w:w="2250"/>
        <w:gridCol w:w="2070"/>
        <w:gridCol w:w="4762"/>
      </w:tblGrid>
      <w:tr w:rsidR="00B05218" w14:paraId="6AFE15F1" w14:textId="77777777" w:rsidTr="00296BB5">
        <w:trPr>
          <w:cnfStyle w:val="100000000000" w:firstRow="1" w:lastRow="0" w:firstColumn="0" w:lastColumn="0" w:oddVBand="0" w:evenVBand="0" w:oddHBand="0" w:evenHBand="0" w:firstRowFirstColumn="0" w:firstRowLastColumn="0" w:lastRowFirstColumn="0" w:lastRowLastColumn="0"/>
        </w:trPr>
        <w:tc>
          <w:tcPr>
            <w:tcW w:w="2190" w:type="dxa"/>
          </w:tcPr>
          <w:p w14:paraId="0C51AB5E" w14:textId="21EE97C9" w:rsidR="00B05218" w:rsidRPr="001A192B" w:rsidRDefault="001A192B" w:rsidP="00B05218">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rPr>
            </w:pPr>
            <w:r w:rsidRPr="001A192B">
              <w:rPr>
                <w:rFonts w:ascii="Bookman Old Style" w:hAnsi="Bookman Old Style"/>
                <w:b/>
                <w:bCs/>
              </w:rPr>
              <w:t>Class</w:t>
            </w:r>
          </w:p>
        </w:tc>
        <w:tc>
          <w:tcPr>
            <w:tcW w:w="2030" w:type="dxa"/>
          </w:tcPr>
          <w:p w14:paraId="3427F6B6" w14:textId="16AD9A9D" w:rsidR="00B05218" w:rsidRPr="001A192B" w:rsidRDefault="001A192B" w:rsidP="00B05218">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rPr>
            </w:pPr>
            <w:r w:rsidRPr="001A192B">
              <w:rPr>
                <w:rFonts w:ascii="Bookman Old Style" w:hAnsi="Bookman Old Style"/>
                <w:b/>
                <w:bCs/>
              </w:rPr>
              <w:t>Impairment</w:t>
            </w:r>
          </w:p>
        </w:tc>
        <w:tc>
          <w:tcPr>
            <w:tcW w:w="4702" w:type="dxa"/>
          </w:tcPr>
          <w:p w14:paraId="7C307B7B" w14:textId="7E108A1D" w:rsidR="00B05218" w:rsidRPr="001A192B" w:rsidRDefault="001A192B" w:rsidP="00B05218">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rPr>
            </w:pPr>
            <w:r w:rsidRPr="001A192B">
              <w:rPr>
                <w:rFonts w:ascii="Bookman Old Style" w:hAnsi="Bookman Old Style"/>
                <w:b/>
                <w:bCs/>
              </w:rPr>
              <w:t>Treatment</w:t>
            </w:r>
          </w:p>
        </w:tc>
      </w:tr>
      <w:tr w:rsidR="001A192B" w14:paraId="71636AA9" w14:textId="77777777" w:rsidTr="00296BB5">
        <w:tc>
          <w:tcPr>
            <w:tcW w:w="2190" w:type="dxa"/>
          </w:tcPr>
          <w:p w14:paraId="6FE98553" w14:textId="2DF0B7FF" w:rsidR="001A192B" w:rsidRPr="001A192B" w:rsidRDefault="001A192B" w:rsidP="00B05218">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sidRPr="001A192B">
              <w:rPr>
                <w:rFonts w:ascii="Bookman Old Style" w:hAnsi="Bookman Old Style"/>
              </w:rPr>
              <w:t xml:space="preserve">Class 1 – </w:t>
            </w:r>
            <w:r w:rsidRPr="001A192B">
              <w:rPr>
                <w:rFonts w:ascii="Bookman Old Style" w:hAnsi="Bookman Old Style"/>
                <w:b/>
                <w:bCs/>
              </w:rPr>
              <w:t>Priority claims</w:t>
            </w:r>
            <w:r w:rsidRPr="001A192B">
              <w:rPr>
                <w:rFonts w:ascii="Bookman Old Style" w:hAnsi="Bookman Old Style"/>
              </w:rPr>
              <w:t xml:space="preserve"> excluding those in Article 3</w:t>
            </w:r>
          </w:p>
        </w:tc>
        <w:tc>
          <w:tcPr>
            <w:tcW w:w="2030" w:type="dxa"/>
          </w:tcPr>
          <w:p w14:paraId="4943F47F" w14:textId="3F101C76" w:rsidR="001A192B" w:rsidRPr="001A192B" w:rsidRDefault="003B2A7F" w:rsidP="001A192B">
            <w:pPr>
              <w:pBdr>
                <w:top w:val="none" w:sz="0" w:space="0" w:color="auto"/>
                <w:left w:val="none" w:sz="0" w:space="0" w:color="auto"/>
                <w:bottom w:val="none" w:sz="0" w:space="0" w:color="auto"/>
                <w:right w:val="none" w:sz="0" w:space="0" w:color="auto"/>
                <w:between w:val="none" w:sz="0" w:space="0" w:color="auto"/>
                <w:bar w:val="none" w:sz="0" w:color="auto"/>
              </w:pBdr>
              <w:tabs>
                <w:tab w:val="left" w:pos="949"/>
              </w:tabs>
              <w:rPr>
                <w:rFonts w:ascii="Bookman Old Style" w:hAnsi="Bookman Old Style"/>
              </w:rPr>
            </w:pPr>
            <w:sdt>
              <w:sdtPr>
                <w:rPr>
                  <w:rFonts w:ascii="Bookman Old Style" w:hAnsi="Bookman Old Style"/>
                </w:rPr>
                <w:id w:val="-115064489"/>
                <w14:checkbox>
                  <w14:checked w14:val="0"/>
                  <w14:checkedState w14:val="2612" w14:font="MS Gothic"/>
                  <w14:uncheckedState w14:val="2610" w14:font="MS Gothic"/>
                </w14:checkbox>
              </w:sdtPr>
              <w:sdtEndPr/>
              <w:sdtContent>
                <w:r w:rsidR="001A192B">
                  <w:rPr>
                    <w:rFonts w:ascii="MS Gothic" w:eastAsia="MS Gothic" w:hAnsi="MS Gothic" w:hint="eastAsia"/>
                  </w:rPr>
                  <w:t>☐</w:t>
                </w:r>
              </w:sdtContent>
            </w:sdt>
            <w:r w:rsidR="001A192B" w:rsidRPr="001A192B">
              <w:rPr>
                <w:rFonts w:ascii="Bookman Old Style" w:hAnsi="Bookman Old Style"/>
              </w:rPr>
              <w:t xml:space="preserve"> Impaired</w:t>
            </w:r>
          </w:p>
          <w:p w14:paraId="6895EA76" w14:textId="77777777" w:rsidR="001A192B" w:rsidRDefault="001A192B" w:rsidP="001A192B">
            <w:pPr>
              <w:pBdr>
                <w:top w:val="none" w:sz="0" w:space="0" w:color="auto"/>
                <w:left w:val="none" w:sz="0" w:space="0" w:color="auto"/>
                <w:bottom w:val="none" w:sz="0" w:space="0" w:color="auto"/>
                <w:right w:val="none" w:sz="0" w:space="0" w:color="auto"/>
                <w:between w:val="none" w:sz="0" w:space="0" w:color="auto"/>
                <w:bar w:val="none" w:sz="0" w:color="auto"/>
              </w:pBdr>
              <w:tabs>
                <w:tab w:val="left" w:pos="949"/>
              </w:tabs>
              <w:rPr>
                <w:rFonts w:ascii="Bookman Old Style" w:hAnsi="Bookman Old Style"/>
              </w:rPr>
            </w:pPr>
          </w:p>
          <w:p w14:paraId="6CACBE6E" w14:textId="66DDDDE1" w:rsidR="001A192B" w:rsidRPr="001A192B" w:rsidRDefault="003B2A7F" w:rsidP="001A192B">
            <w:pPr>
              <w:pBdr>
                <w:top w:val="none" w:sz="0" w:space="0" w:color="auto"/>
                <w:left w:val="none" w:sz="0" w:space="0" w:color="auto"/>
                <w:bottom w:val="none" w:sz="0" w:space="0" w:color="auto"/>
                <w:right w:val="none" w:sz="0" w:space="0" w:color="auto"/>
                <w:between w:val="none" w:sz="0" w:space="0" w:color="auto"/>
                <w:bar w:val="none" w:sz="0" w:color="auto"/>
              </w:pBdr>
              <w:tabs>
                <w:tab w:val="left" w:pos="949"/>
              </w:tabs>
              <w:rPr>
                <w:rFonts w:ascii="Bookman Old Style" w:hAnsi="Bookman Old Style"/>
              </w:rPr>
            </w:pPr>
            <w:sdt>
              <w:sdtPr>
                <w:rPr>
                  <w:rFonts w:ascii="Bookman Old Style" w:hAnsi="Bookman Old Style"/>
                </w:rPr>
                <w:id w:val="-1171175015"/>
                <w14:checkbox>
                  <w14:checked w14:val="0"/>
                  <w14:checkedState w14:val="2612" w14:font="MS Gothic"/>
                  <w14:uncheckedState w14:val="2610" w14:font="MS Gothic"/>
                </w14:checkbox>
              </w:sdtPr>
              <w:sdtEndPr/>
              <w:sdtContent>
                <w:r w:rsidR="001A192B">
                  <w:rPr>
                    <w:rFonts w:ascii="MS Gothic" w:eastAsia="MS Gothic" w:hAnsi="MS Gothic" w:hint="eastAsia"/>
                  </w:rPr>
                  <w:t>☐</w:t>
                </w:r>
              </w:sdtContent>
            </w:sdt>
            <w:r w:rsidR="001A192B">
              <w:rPr>
                <w:rFonts w:ascii="Bookman Old Style" w:hAnsi="Bookman Old Style"/>
              </w:rPr>
              <w:t xml:space="preserve"> Unimpaired</w:t>
            </w:r>
          </w:p>
        </w:tc>
        <w:tc>
          <w:tcPr>
            <w:tcW w:w="4702" w:type="dxa"/>
          </w:tcPr>
          <w:p w14:paraId="0AFA22D8" w14:textId="77777777" w:rsidR="001A192B" w:rsidRPr="00865D6F" w:rsidRDefault="001A192B" w:rsidP="001A192B">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highlight w:val="lightGray"/>
              </w:rPr>
            </w:pPr>
            <w:r w:rsidRPr="000D4797">
              <w:rPr>
                <w:rFonts w:ascii="Bookman Old Style" w:hAnsi="Bookman Old Style"/>
              </w:rPr>
              <w:t>[</w:t>
            </w:r>
            <w:r w:rsidRPr="00865D6F">
              <w:rPr>
                <w:rFonts w:ascii="Bookman Old Style" w:hAnsi="Bookman Old Style"/>
                <w:highlight w:val="lightGray"/>
              </w:rPr>
              <w:t>Insert treatment of priority claims in this Class, including the form, amount, and timing of distribution, if any.</w:t>
            </w:r>
          </w:p>
          <w:p w14:paraId="39177E01" w14:textId="77777777" w:rsidR="001A192B" w:rsidRPr="00865D6F" w:rsidRDefault="001A192B" w:rsidP="001A192B">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highlight w:val="lightGray"/>
              </w:rPr>
            </w:pPr>
          </w:p>
          <w:p w14:paraId="5549B56B" w14:textId="094204EA" w:rsidR="001A192B" w:rsidRDefault="001A192B" w:rsidP="001A192B">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sidRPr="00865D6F">
              <w:rPr>
                <w:rFonts w:ascii="Bookman Old Style" w:hAnsi="Bookman Old Style"/>
                <w:highlight w:val="lightGray"/>
              </w:rPr>
              <w:t>For example: “Class 1 is unimpaired by this Plan, and each holder of a Class 1 Priority Claim will be paid in full, in cash, upon the later of the effective date of this Plan, or the date on which such claim is allowed by a final non-appealable order. Except: _______.”]</w:t>
            </w:r>
          </w:p>
          <w:p w14:paraId="44C34B11" w14:textId="13239EA6" w:rsidR="002F4649" w:rsidRDefault="002F4649" w:rsidP="001A192B">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p w14:paraId="588A071E" w14:textId="212023B0" w:rsidR="002F4649" w:rsidRPr="000D4797" w:rsidRDefault="002F4649" w:rsidP="001A192B">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Pr>
                <w:rFonts w:ascii="Bookman Old Style" w:hAnsi="Bookman Old Style"/>
              </w:rPr>
              <w:t>[</w:t>
            </w:r>
            <w:r w:rsidRPr="00865D6F">
              <w:rPr>
                <w:rFonts w:ascii="Bookman Old Style" w:hAnsi="Bookman Old Style"/>
                <w:highlight w:val="lightGray"/>
              </w:rPr>
              <w:t>Add classes of priority claims if applicable</w:t>
            </w:r>
            <w:r w:rsidR="00BB23D4" w:rsidRPr="00865D6F">
              <w:rPr>
                <w:rFonts w:ascii="Bookman Old Style" w:hAnsi="Bookman Old Style"/>
                <w:highlight w:val="lightGray"/>
              </w:rPr>
              <w:t xml:space="preserve"> and state for each whether the class is impaired or unimpaired</w:t>
            </w:r>
            <w:r>
              <w:rPr>
                <w:rFonts w:ascii="Bookman Old Style" w:hAnsi="Bookman Old Style"/>
              </w:rPr>
              <w:t>]</w:t>
            </w:r>
          </w:p>
          <w:p w14:paraId="3A1276C6" w14:textId="77777777" w:rsidR="001A192B" w:rsidRPr="001A192B" w:rsidRDefault="001A192B" w:rsidP="00B05218">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tc>
      </w:tr>
      <w:tr w:rsidR="001A192B" w14:paraId="077F173E" w14:textId="77777777" w:rsidTr="00296BB5">
        <w:tc>
          <w:tcPr>
            <w:tcW w:w="2190" w:type="dxa"/>
          </w:tcPr>
          <w:p w14:paraId="60AA9700" w14:textId="61376525" w:rsidR="001A192B" w:rsidRPr="001A192B" w:rsidRDefault="001A192B"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sidRPr="000D4797">
              <w:rPr>
                <w:rFonts w:ascii="Bookman Old Style" w:hAnsi="Bookman Old Style"/>
              </w:rPr>
              <w:lastRenderedPageBreak/>
              <w:t xml:space="preserve">Class 2 – </w:t>
            </w:r>
            <w:r w:rsidRPr="001A192B">
              <w:rPr>
                <w:rFonts w:ascii="Bookman Old Style" w:hAnsi="Bookman Old Style"/>
                <w:b/>
                <w:bCs/>
              </w:rPr>
              <w:t>Secured claim</w:t>
            </w:r>
            <w:r w:rsidRPr="000D4797">
              <w:rPr>
                <w:rFonts w:ascii="Bookman Old Style" w:hAnsi="Bookman Old Style"/>
              </w:rPr>
              <w:t xml:space="preserve"> of [Insert name of secured creditor]</w:t>
            </w:r>
          </w:p>
        </w:tc>
        <w:tc>
          <w:tcPr>
            <w:tcW w:w="2030" w:type="dxa"/>
          </w:tcPr>
          <w:p w14:paraId="373B5FA8" w14:textId="5F0F50BE" w:rsidR="001A192B" w:rsidRPr="001A192B" w:rsidRDefault="003B2A7F"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49"/>
              </w:tabs>
              <w:rPr>
                <w:rFonts w:ascii="Bookman Old Style" w:hAnsi="Bookman Old Style"/>
              </w:rPr>
            </w:pPr>
            <w:sdt>
              <w:sdtPr>
                <w:rPr>
                  <w:rFonts w:ascii="Bookman Old Style" w:hAnsi="Bookman Old Style"/>
                </w:rPr>
                <w:id w:val="94524508"/>
                <w14:checkbox>
                  <w14:checked w14:val="0"/>
                  <w14:checkedState w14:val="2612" w14:font="MS Gothic"/>
                  <w14:uncheckedState w14:val="2610" w14:font="MS Gothic"/>
                </w14:checkbox>
              </w:sdtPr>
              <w:sdtEndPr/>
              <w:sdtContent>
                <w:r w:rsidR="001A192B">
                  <w:rPr>
                    <w:rFonts w:ascii="MS Gothic" w:eastAsia="MS Gothic" w:hAnsi="MS Gothic" w:hint="eastAsia"/>
                  </w:rPr>
                  <w:t>☐</w:t>
                </w:r>
              </w:sdtContent>
            </w:sdt>
            <w:r w:rsidR="001A192B" w:rsidRPr="001A192B">
              <w:rPr>
                <w:rFonts w:ascii="Bookman Old Style" w:hAnsi="Bookman Old Style"/>
              </w:rPr>
              <w:t xml:space="preserve"> Impaired</w:t>
            </w:r>
          </w:p>
          <w:p w14:paraId="7BD16F31" w14:textId="77777777" w:rsidR="001A192B" w:rsidRDefault="001A192B"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49"/>
              </w:tabs>
              <w:rPr>
                <w:rFonts w:ascii="Bookman Old Style" w:hAnsi="Bookman Old Style"/>
              </w:rPr>
            </w:pPr>
          </w:p>
          <w:p w14:paraId="0B6FC7A6" w14:textId="2CA3AFBA" w:rsidR="001A192B" w:rsidRPr="001A192B" w:rsidRDefault="003B2A7F"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sdt>
              <w:sdtPr>
                <w:rPr>
                  <w:rFonts w:ascii="Bookman Old Style" w:hAnsi="Bookman Old Style"/>
                </w:rPr>
                <w:id w:val="-1818105728"/>
                <w14:checkbox>
                  <w14:checked w14:val="0"/>
                  <w14:checkedState w14:val="2612" w14:font="MS Gothic"/>
                  <w14:uncheckedState w14:val="2610" w14:font="MS Gothic"/>
                </w14:checkbox>
              </w:sdtPr>
              <w:sdtEndPr/>
              <w:sdtContent>
                <w:r w:rsidR="001A192B">
                  <w:rPr>
                    <w:rFonts w:ascii="MS Gothic" w:eastAsia="MS Gothic" w:hAnsi="MS Gothic" w:hint="eastAsia"/>
                  </w:rPr>
                  <w:t>☐</w:t>
                </w:r>
              </w:sdtContent>
            </w:sdt>
            <w:r w:rsidR="001A192B">
              <w:rPr>
                <w:rFonts w:ascii="Bookman Old Style" w:hAnsi="Bookman Old Style"/>
              </w:rPr>
              <w:t xml:space="preserve"> Unimpaired</w:t>
            </w:r>
          </w:p>
        </w:tc>
        <w:tc>
          <w:tcPr>
            <w:tcW w:w="4702" w:type="dxa"/>
          </w:tcPr>
          <w:p w14:paraId="3A2647B9" w14:textId="77777777" w:rsidR="00296BB5" w:rsidRPr="00296BB5" w:rsidRDefault="00296BB5" w:rsidP="00296BB5">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sidRPr="00296BB5">
              <w:rPr>
                <w:rFonts w:ascii="Bookman Old Style" w:hAnsi="Bookman Old Style"/>
              </w:rPr>
              <w:t>[</w:t>
            </w:r>
            <w:r w:rsidRPr="00865D6F">
              <w:rPr>
                <w:rFonts w:ascii="Bookman Old Style" w:hAnsi="Bookman Old Style"/>
                <w:highlight w:val="lightGray"/>
              </w:rPr>
              <w:t>Insert treatment of secured claim in this Class, including the form, amount, and timing of distribution, if any.</w:t>
            </w:r>
            <w:r w:rsidRPr="00296BB5">
              <w:rPr>
                <w:rFonts w:ascii="Bookman Old Style" w:hAnsi="Bookman Old Style"/>
              </w:rPr>
              <w:t>]</w:t>
            </w:r>
          </w:p>
          <w:p w14:paraId="699A5A39" w14:textId="77777777" w:rsidR="00296BB5" w:rsidRPr="00296BB5" w:rsidRDefault="00296BB5"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p w14:paraId="61842AA0" w14:textId="6C74C2DB" w:rsidR="00296BB5" w:rsidRPr="00296BB5" w:rsidRDefault="00296BB5"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sidRPr="00296BB5">
              <w:rPr>
                <w:rFonts w:ascii="Bookman Old Style" w:hAnsi="Bookman Old Style"/>
              </w:rPr>
              <w:t>[</w:t>
            </w:r>
            <w:r w:rsidRPr="00865D6F">
              <w:rPr>
                <w:rFonts w:ascii="Bookman Old Style" w:hAnsi="Bookman Old Style"/>
                <w:highlight w:val="lightGray"/>
              </w:rPr>
              <w:t>Add classes of secured claims if applicable</w:t>
            </w:r>
            <w:r w:rsidR="00BB23D4" w:rsidRPr="00865D6F">
              <w:rPr>
                <w:rFonts w:ascii="Bookman Old Style" w:hAnsi="Bookman Old Style"/>
                <w:highlight w:val="lightGray"/>
              </w:rPr>
              <w:t xml:space="preserve"> and state for each whether the class is impaired or unimpaired</w:t>
            </w:r>
            <w:r w:rsidRPr="00296BB5">
              <w:rPr>
                <w:rFonts w:ascii="Bookman Old Style" w:hAnsi="Bookman Old Style"/>
              </w:rPr>
              <w:t>]</w:t>
            </w:r>
          </w:p>
          <w:p w14:paraId="5A4AED51" w14:textId="77777777" w:rsidR="001A192B" w:rsidRPr="001A192B" w:rsidRDefault="001A192B"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tc>
      </w:tr>
      <w:tr w:rsidR="001A192B" w14:paraId="4CCFD24E" w14:textId="77777777" w:rsidTr="00296BB5">
        <w:tc>
          <w:tcPr>
            <w:tcW w:w="2190" w:type="dxa"/>
          </w:tcPr>
          <w:p w14:paraId="41173F42" w14:textId="5B1AAF83" w:rsidR="001A192B" w:rsidRPr="001A192B" w:rsidRDefault="00296BB5"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sidRPr="00296BB5">
              <w:rPr>
                <w:rFonts w:ascii="Bookman Old Style" w:hAnsi="Bookman Old Style"/>
              </w:rPr>
              <w:t xml:space="preserve">Class 3 – </w:t>
            </w:r>
            <w:r w:rsidRPr="00296BB5">
              <w:rPr>
                <w:rFonts w:ascii="Bookman Old Style" w:hAnsi="Bookman Old Style"/>
                <w:b/>
                <w:bCs/>
              </w:rPr>
              <w:t>Non-priority unsecured creditors</w:t>
            </w:r>
          </w:p>
        </w:tc>
        <w:tc>
          <w:tcPr>
            <w:tcW w:w="2030" w:type="dxa"/>
          </w:tcPr>
          <w:p w14:paraId="6E12CDA3" w14:textId="079B839D" w:rsidR="001A192B" w:rsidRPr="001A192B" w:rsidRDefault="003B2A7F"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49"/>
              </w:tabs>
              <w:rPr>
                <w:rFonts w:ascii="Bookman Old Style" w:hAnsi="Bookman Old Style"/>
              </w:rPr>
            </w:pPr>
            <w:sdt>
              <w:sdtPr>
                <w:rPr>
                  <w:rFonts w:ascii="Bookman Old Style" w:hAnsi="Bookman Old Style"/>
                </w:rPr>
                <w:id w:val="375981926"/>
                <w14:checkbox>
                  <w14:checked w14:val="0"/>
                  <w14:checkedState w14:val="2612" w14:font="MS Gothic"/>
                  <w14:uncheckedState w14:val="2610" w14:font="MS Gothic"/>
                </w14:checkbox>
              </w:sdtPr>
              <w:sdtEndPr/>
              <w:sdtContent>
                <w:r w:rsidR="001A192B">
                  <w:rPr>
                    <w:rFonts w:ascii="MS Gothic" w:eastAsia="MS Gothic" w:hAnsi="MS Gothic" w:hint="eastAsia"/>
                  </w:rPr>
                  <w:t>☐</w:t>
                </w:r>
              </w:sdtContent>
            </w:sdt>
            <w:r w:rsidR="001A192B" w:rsidRPr="001A192B">
              <w:rPr>
                <w:rFonts w:ascii="Bookman Old Style" w:hAnsi="Bookman Old Style"/>
              </w:rPr>
              <w:t xml:space="preserve"> Impaired</w:t>
            </w:r>
          </w:p>
          <w:p w14:paraId="6267C752" w14:textId="77777777" w:rsidR="001A192B" w:rsidRDefault="001A192B"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949"/>
              </w:tabs>
              <w:rPr>
                <w:rFonts w:ascii="Bookman Old Style" w:hAnsi="Bookman Old Style"/>
              </w:rPr>
            </w:pPr>
          </w:p>
          <w:p w14:paraId="33E2AA2F" w14:textId="42567E37" w:rsidR="001A192B" w:rsidRPr="001A192B" w:rsidRDefault="003B2A7F"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sdt>
              <w:sdtPr>
                <w:rPr>
                  <w:rFonts w:ascii="Bookman Old Style" w:hAnsi="Bookman Old Style"/>
                </w:rPr>
                <w:id w:val="570318188"/>
                <w14:checkbox>
                  <w14:checked w14:val="0"/>
                  <w14:checkedState w14:val="2612" w14:font="MS Gothic"/>
                  <w14:uncheckedState w14:val="2610" w14:font="MS Gothic"/>
                </w14:checkbox>
              </w:sdtPr>
              <w:sdtEndPr/>
              <w:sdtContent>
                <w:r w:rsidR="001A192B">
                  <w:rPr>
                    <w:rFonts w:ascii="MS Gothic" w:eastAsia="MS Gothic" w:hAnsi="MS Gothic" w:hint="eastAsia"/>
                  </w:rPr>
                  <w:t>☐</w:t>
                </w:r>
              </w:sdtContent>
            </w:sdt>
            <w:r w:rsidR="001A192B">
              <w:rPr>
                <w:rFonts w:ascii="Bookman Old Style" w:hAnsi="Bookman Old Style"/>
              </w:rPr>
              <w:t xml:space="preserve"> Unimpaired</w:t>
            </w:r>
          </w:p>
        </w:tc>
        <w:tc>
          <w:tcPr>
            <w:tcW w:w="4702" w:type="dxa"/>
          </w:tcPr>
          <w:p w14:paraId="6A1664CA" w14:textId="56643E0C" w:rsidR="00296BB5" w:rsidRPr="00296BB5" w:rsidRDefault="00296BB5"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sidRPr="00296BB5">
              <w:rPr>
                <w:rFonts w:ascii="Bookman Old Style" w:hAnsi="Bookman Old Style"/>
              </w:rPr>
              <w:t>[</w:t>
            </w:r>
            <w:r w:rsidRPr="00865D6F">
              <w:rPr>
                <w:rFonts w:ascii="Bookman Old Style" w:hAnsi="Bookman Old Style"/>
                <w:highlight w:val="lightGray"/>
              </w:rPr>
              <w:t>Insert treatment of unsecured creditors in this Class, including the form, amount, and timing of distribution, if any</w:t>
            </w:r>
            <w:r w:rsidR="00BB23D4">
              <w:rPr>
                <w:rFonts w:ascii="Bookman Old Style" w:hAnsi="Bookman Old Style"/>
              </w:rPr>
              <w:t>]</w:t>
            </w:r>
          </w:p>
          <w:p w14:paraId="78257FBB" w14:textId="77777777" w:rsidR="00296BB5" w:rsidRPr="00296BB5" w:rsidRDefault="00296BB5"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p w14:paraId="51A22DC8" w14:textId="4326F922" w:rsidR="00296BB5" w:rsidRPr="00296BB5" w:rsidRDefault="00296BB5"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sidRPr="00296BB5">
              <w:rPr>
                <w:rFonts w:ascii="Bookman Old Style" w:hAnsi="Bookman Old Style"/>
              </w:rPr>
              <w:t>[</w:t>
            </w:r>
            <w:r w:rsidRPr="00865D6F">
              <w:rPr>
                <w:rFonts w:ascii="Bookman Old Style" w:hAnsi="Bookman Old Style"/>
                <w:highlight w:val="lightGray"/>
              </w:rPr>
              <w:t>Add administrative convenience</w:t>
            </w:r>
            <w:r w:rsidR="00BB23D4" w:rsidRPr="00865D6F">
              <w:rPr>
                <w:rFonts w:ascii="Bookman Old Style" w:hAnsi="Bookman Old Style"/>
                <w:highlight w:val="lightGray"/>
              </w:rPr>
              <w:t xml:space="preserve"> or other</w:t>
            </w:r>
            <w:r w:rsidRPr="00865D6F">
              <w:rPr>
                <w:rFonts w:ascii="Bookman Old Style" w:hAnsi="Bookman Old Style"/>
                <w:highlight w:val="lightGray"/>
              </w:rPr>
              <w:t xml:space="preserve"> class</w:t>
            </w:r>
            <w:r w:rsidR="00BB23D4" w:rsidRPr="00865D6F">
              <w:rPr>
                <w:rFonts w:ascii="Bookman Old Style" w:hAnsi="Bookman Old Style"/>
                <w:highlight w:val="lightGray"/>
              </w:rPr>
              <w:t>es</w:t>
            </w:r>
            <w:r w:rsidRPr="00865D6F">
              <w:rPr>
                <w:rFonts w:ascii="Bookman Old Style" w:hAnsi="Bookman Old Style"/>
                <w:highlight w:val="lightGray"/>
              </w:rPr>
              <w:t xml:space="preserve"> if applicable</w:t>
            </w:r>
            <w:r w:rsidR="00BB23D4" w:rsidRPr="00865D6F">
              <w:rPr>
                <w:rFonts w:ascii="Bookman Old Style" w:hAnsi="Bookman Old Style"/>
                <w:highlight w:val="lightGray"/>
              </w:rPr>
              <w:t xml:space="preserve"> and state for each whether the class is impaired or unimpaired</w:t>
            </w:r>
            <w:r w:rsidRPr="00865D6F">
              <w:rPr>
                <w:rFonts w:ascii="Bookman Old Style" w:hAnsi="Bookman Old Style"/>
                <w:highlight w:val="lightGray"/>
              </w:rPr>
              <w:t>.</w:t>
            </w:r>
            <w:r w:rsidRPr="00296BB5">
              <w:rPr>
                <w:rFonts w:ascii="Bookman Old Style" w:hAnsi="Bookman Old Style"/>
              </w:rPr>
              <w:t>]</w:t>
            </w:r>
          </w:p>
          <w:p w14:paraId="19A7936F" w14:textId="77777777" w:rsidR="001A192B" w:rsidRPr="001A192B" w:rsidRDefault="001A192B" w:rsidP="00296BB5">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tc>
      </w:tr>
      <w:tr w:rsidR="001A192B" w14:paraId="055C7248" w14:textId="77777777" w:rsidTr="00296BB5">
        <w:tc>
          <w:tcPr>
            <w:tcW w:w="2190" w:type="dxa"/>
          </w:tcPr>
          <w:p w14:paraId="3DA932E4" w14:textId="77777777" w:rsidR="001A192B" w:rsidRDefault="00296BB5" w:rsidP="001A192B">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rPr>
            </w:pPr>
            <w:r w:rsidRPr="00296BB5">
              <w:rPr>
                <w:rFonts w:ascii="Bookman Old Style" w:hAnsi="Bookman Old Style"/>
              </w:rPr>
              <w:t xml:space="preserve">Class 4 – </w:t>
            </w:r>
            <w:r w:rsidRPr="00296BB5">
              <w:rPr>
                <w:rFonts w:ascii="Bookman Old Style" w:hAnsi="Bookman Old Style"/>
                <w:b/>
                <w:bCs/>
              </w:rPr>
              <w:t>Equity security holders of the Debtor</w:t>
            </w:r>
          </w:p>
          <w:p w14:paraId="160E3962" w14:textId="77777777" w:rsidR="003825E3" w:rsidRDefault="003825E3" w:rsidP="001A192B">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rPr>
            </w:pPr>
          </w:p>
          <w:p w14:paraId="44B5B46A" w14:textId="619F8202" w:rsidR="003825E3" w:rsidRPr="003825E3" w:rsidRDefault="003825E3" w:rsidP="001A192B">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Pr>
                <w:rFonts w:ascii="Bookman Old Style" w:hAnsi="Bookman Old Style"/>
              </w:rPr>
              <w:t>[</w:t>
            </w:r>
            <w:r w:rsidRPr="00865D6F">
              <w:rPr>
                <w:rFonts w:ascii="Bookman Old Style" w:hAnsi="Bookman Old Style"/>
                <w:highlight w:val="lightGray"/>
              </w:rPr>
              <w:t>If the debtor is an individual, change class description to “Debtor’s ownership interest in estate property”</w:t>
            </w:r>
            <w:r>
              <w:rPr>
                <w:rFonts w:ascii="Bookman Old Style" w:hAnsi="Bookman Old Style"/>
              </w:rPr>
              <w:t>]</w:t>
            </w:r>
          </w:p>
        </w:tc>
        <w:tc>
          <w:tcPr>
            <w:tcW w:w="2030" w:type="dxa"/>
          </w:tcPr>
          <w:p w14:paraId="1943142D" w14:textId="5888E4DE" w:rsidR="001A192B" w:rsidRPr="001A192B" w:rsidRDefault="003B2A7F" w:rsidP="001A192B">
            <w:pPr>
              <w:pBdr>
                <w:top w:val="none" w:sz="0" w:space="0" w:color="auto"/>
                <w:left w:val="none" w:sz="0" w:space="0" w:color="auto"/>
                <w:bottom w:val="none" w:sz="0" w:space="0" w:color="auto"/>
                <w:right w:val="none" w:sz="0" w:space="0" w:color="auto"/>
                <w:between w:val="none" w:sz="0" w:space="0" w:color="auto"/>
                <w:bar w:val="none" w:sz="0" w:color="auto"/>
              </w:pBdr>
              <w:tabs>
                <w:tab w:val="left" w:pos="949"/>
              </w:tabs>
              <w:rPr>
                <w:rFonts w:ascii="Bookman Old Style" w:hAnsi="Bookman Old Style"/>
              </w:rPr>
            </w:pPr>
            <w:sdt>
              <w:sdtPr>
                <w:rPr>
                  <w:rFonts w:ascii="Bookman Old Style" w:hAnsi="Bookman Old Style"/>
                </w:rPr>
                <w:id w:val="-219515414"/>
                <w14:checkbox>
                  <w14:checked w14:val="0"/>
                  <w14:checkedState w14:val="2612" w14:font="MS Gothic"/>
                  <w14:uncheckedState w14:val="2610" w14:font="MS Gothic"/>
                </w14:checkbox>
              </w:sdtPr>
              <w:sdtEndPr/>
              <w:sdtContent>
                <w:r w:rsidR="001A192B">
                  <w:rPr>
                    <w:rFonts w:ascii="MS Gothic" w:eastAsia="MS Gothic" w:hAnsi="MS Gothic" w:hint="eastAsia"/>
                  </w:rPr>
                  <w:t>☐</w:t>
                </w:r>
              </w:sdtContent>
            </w:sdt>
            <w:r w:rsidR="001A192B" w:rsidRPr="001A192B">
              <w:rPr>
                <w:rFonts w:ascii="Bookman Old Style" w:hAnsi="Bookman Old Style"/>
              </w:rPr>
              <w:t xml:space="preserve"> Impaired</w:t>
            </w:r>
          </w:p>
          <w:p w14:paraId="3D69CF26" w14:textId="77777777" w:rsidR="001A192B" w:rsidRDefault="001A192B" w:rsidP="001A192B">
            <w:pPr>
              <w:pBdr>
                <w:top w:val="none" w:sz="0" w:space="0" w:color="auto"/>
                <w:left w:val="none" w:sz="0" w:space="0" w:color="auto"/>
                <w:bottom w:val="none" w:sz="0" w:space="0" w:color="auto"/>
                <w:right w:val="none" w:sz="0" w:space="0" w:color="auto"/>
                <w:between w:val="none" w:sz="0" w:space="0" w:color="auto"/>
                <w:bar w:val="none" w:sz="0" w:color="auto"/>
              </w:pBdr>
              <w:tabs>
                <w:tab w:val="left" w:pos="949"/>
              </w:tabs>
              <w:rPr>
                <w:rFonts w:ascii="Bookman Old Style" w:hAnsi="Bookman Old Style"/>
              </w:rPr>
            </w:pPr>
          </w:p>
          <w:p w14:paraId="09D710EA" w14:textId="1F3CC59D" w:rsidR="001A192B" w:rsidRPr="001A192B" w:rsidRDefault="003B2A7F" w:rsidP="001A192B">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sdt>
              <w:sdtPr>
                <w:rPr>
                  <w:rFonts w:ascii="Bookman Old Style" w:hAnsi="Bookman Old Style"/>
                </w:rPr>
                <w:id w:val="-267701656"/>
                <w14:checkbox>
                  <w14:checked w14:val="0"/>
                  <w14:checkedState w14:val="2612" w14:font="MS Gothic"/>
                  <w14:uncheckedState w14:val="2610" w14:font="MS Gothic"/>
                </w14:checkbox>
              </w:sdtPr>
              <w:sdtEndPr/>
              <w:sdtContent>
                <w:r w:rsidR="001A192B">
                  <w:rPr>
                    <w:rFonts w:ascii="MS Gothic" w:eastAsia="MS Gothic" w:hAnsi="MS Gothic" w:hint="eastAsia"/>
                  </w:rPr>
                  <w:t>☐</w:t>
                </w:r>
              </w:sdtContent>
            </w:sdt>
            <w:r w:rsidR="001A192B">
              <w:rPr>
                <w:rFonts w:ascii="Bookman Old Style" w:hAnsi="Bookman Old Style"/>
              </w:rPr>
              <w:t xml:space="preserve"> Unimpaired</w:t>
            </w:r>
          </w:p>
        </w:tc>
        <w:tc>
          <w:tcPr>
            <w:tcW w:w="4702" w:type="dxa"/>
          </w:tcPr>
          <w:p w14:paraId="5C52C2E8" w14:textId="5EAD412D" w:rsidR="000804A8" w:rsidRPr="000804A8" w:rsidRDefault="000804A8" w:rsidP="000804A8">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sidRPr="000804A8">
              <w:rPr>
                <w:rFonts w:ascii="Bookman Old Style" w:hAnsi="Bookman Old Style"/>
              </w:rPr>
              <w:t>[</w:t>
            </w:r>
            <w:r w:rsidRPr="00865D6F">
              <w:rPr>
                <w:rFonts w:ascii="Bookman Old Style" w:hAnsi="Bookman Old Style"/>
                <w:highlight w:val="lightGray"/>
              </w:rPr>
              <w:t>Insert treatment of equity security holders in this Class, including the form, amount, and timing of distribution, if an</w:t>
            </w:r>
            <w:r w:rsidR="003825E3" w:rsidRPr="00865D6F">
              <w:rPr>
                <w:rFonts w:ascii="Bookman Old Style" w:hAnsi="Bookman Old Style"/>
                <w:highlight w:val="lightGray"/>
              </w:rPr>
              <w:t>y; OR if the debtor is an individual, insert description of retention of estate property.</w:t>
            </w:r>
            <w:r w:rsidRPr="000804A8">
              <w:rPr>
                <w:rFonts w:ascii="Bookman Old Style" w:hAnsi="Bookman Old Style"/>
              </w:rPr>
              <w:t>]</w:t>
            </w:r>
          </w:p>
          <w:p w14:paraId="36B29902" w14:textId="77777777" w:rsidR="001A192B" w:rsidRDefault="001A192B" w:rsidP="001A192B">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p w14:paraId="1AB0A2A6" w14:textId="7653F259" w:rsidR="00BB23D4" w:rsidRPr="001A192B" w:rsidRDefault="00BB23D4" w:rsidP="001A192B">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tc>
      </w:tr>
    </w:tbl>
    <w:p w14:paraId="097B5A1C" w14:textId="77777777" w:rsidR="000804A8" w:rsidRDefault="000804A8"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rPr>
      </w:pPr>
    </w:p>
    <w:p w14:paraId="34033511" w14:textId="776DB65B" w:rsidR="00F06A9B" w:rsidRPr="000804A8"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b/>
          <w:bCs/>
          <w:smallCaps/>
        </w:rPr>
      </w:pPr>
      <w:r w:rsidRPr="000804A8">
        <w:rPr>
          <w:rFonts w:ascii="Bookman Old Style" w:hAnsi="Bookman Old Style"/>
          <w:b/>
          <w:bCs/>
          <w:smallCaps/>
        </w:rPr>
        <w:t>Article 5: Allowance and Disallowance of Claims</w:t>
      </w:r>
    </w:p>
    <w:p w14:paraId="7A17A97C" w14:textId="37AA4DFD" w:rsidR="00F06A9B" w:rsidRPr="000D4797" w:rsidRDefault="003825E3" w:rsidP="000804A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t xml:space="preserve">5.01: </w:t>
      </w:r>
      <w:r w:rsidR="00F06A9B" w:rsidRPr="000804A8">
        <w:rPr>
          <w:rFonts w:ascii="Bookman Old Style" w:hAnsi="Bookman Old Style"/>
          <w:b/>
          <w:bCs/>
        </w:rPr>
        <w:t>Disputed claim</w:t>
      </w:r>
      <w:r w:rsidR="000804A8" w:rsidRPr="000804A8">
        <w:rPr>
          <w:rFonts w:ascii="Bookman Old Style" w:hAnsi="Bookman Old Style"/>
          <w:b/>
          <w:bCs/>
        </w:rPr>
        <w:t>.</w:t>
      </w:r>
      <w:r w:rsidR="000804A8">
        <w:rPr>
          <w:rFonts w:ascii="Bookman Old Style" w:hAnsi="Bookman Old Style"/>
        </w:rPr>
        <w:t xml:space="preserve">  A</w:t>
      </w:r>
      <w:r w:rsidR="00F06A9B" w:rsidRPr="000D4797">
        <w:rPr>
          <w:rFonts w:ascii="Bookman Old Style" w:hAnsi="Bookman Old Style"/>
        </w:rPr>
        <w:t xml:space="preserve"> </w:t>
      </w:r>
      <w:r w:rsidR="00F06A9B" w:rsidRPr="002F4649">
        <w:rPr>
          <w:rFonts w:ascii="Bookman Old Style" w:hAnsi="Bookman Old Style"/>
          <w:i/>
          <w:iCs/>
        </w:rPr>
        <w:t>disputed claim</w:t>
      </w:r>
      <w:r w:rsidR="00F06A9B" w:rsidRPr="000D4797">
        <w:rPr>
          <w:rFonts w:ascii="Bookman Old Style" w:hAnsi="Bookman Old Style"/>
        </w:rPr>
        <w:t xml:space="preserve"> is a claim that has not been allowed or disallowed and as to which either:</w:t>
      </w:r>
    </w:p>
    <w:p w14:paraId="7843D550" w14:textId="0E63039C" w:rsidR="00F06A9B" w:rsidRDefault="00F06A9B" w:rsidP="000804A8">
      <w:pPr>
        <w:pStyle w:val="ListParagraph"/>
        <w:numPr>
          <w:ilvl w:val="0"/>
          <w:numId w:val="10"/>
        </w:numPr>
        <w:spacing w:line="480" w:lineRule="auto"/>
        <w:ind w:left="1800"/>
      </w:pPr>
      <w:r w:rsidRPr="000804A8">
        <w:t>A proof of claim has been filed or deemed filed, and the Debtor or another party in interest has filed an objection; o</w:t>
      </w:r>
      <w:r w:rsidR="000804A8" w:rsidRPr="000804A8">
        <w:t>r</w:t>
      </w:r>
    </w:p>
    <w:p w14:paraId="5D5B51E6" w14:textId="56C68D77" w:rsidR="00F06A9B" w:rsidRPr="000804A8" w:rsidRDefault="00F06A9B" w:rsidP="000804A8">
      <w:pPr>
        <w:pStyle w:val="ListParagraph"/>
        <w:numPr>
          <w:ilvl w:val="0"/>
          <w:numId w:val="10"/>
        </w:numPr>
        <w:spacing w:line="480" w:lineRule="auto"/>
        <w:ind w:left="1800"/>
      </w:pPr>
      <w:r w:rsidRPr="000804A8">
        <w:lastRenderedPageBreak/>
        <w:t>No proof of claim has been filed, and the Debtor has scheduled such claim as disputed, contingent, or unliquidated.</w:t>
      </w:r>
    </w:p>
    <w:p w14:paraId="264770BD" w14:textId="404978A7" w:rsidR="00F06A9B" w:rsidRDefault="003825E3" w:rsidP="000804A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t xml:space="preserve">5.02: </w:t>
      </w:r>
      <w:r w:rsidR="00F06A9B" w:rsidRPr="000804A8">
        <w:rPr>
          <w:rFonts w:ascii="Bookman Old Style" w:hAnsi="Bookman Old Style"/>
          <w:b/>
          <w:bCs/>
        </w:rPr>
        <w:t>Delay of distribution on a</w:t>
      </w:r>
      <w:r w:rsidR="000804A8" w:rsidRPr="000804A8">
        <w:rPr>
          <w:rFonts w:ascii="Bookman Old Style" w:hAnsi="Bookman Old Style"/>
          <w:b/>
          <w:bCs/>
        </w:rPr>
        <w:t xml:space="preserve"> disputed claim.</w:t>
      </w:r>
      <w:r w:rsidR="000804A8">
        <w:rPr>
          <w:rFonts w:ascii="Bookman Old Style" w:hAnsi="Bookman Old Style"/>
        </w:rPr>
        <w:t xml:space="preserve">  N</w:t>
      </w:r>
      <w:r w:rsidR="00F06A9B" w:rsidRPr="000D4797">
        <w:rPr>
          <w:rFonts w:ascii="Bookman Old Style" w:hAnsi="Bookman Old Style"/>
        </w:rPr>
        <w:t>o distribution will be made on account of a disputed claim</w:t>
      </w:r>
      <w:r w:rsidR="000804A8">
        <w:rPr>
          <w:rFonts w:ascii="Bookman Old Style" w:hAnsi="Bookman Old Style"/>
        </w:rPr>
        <w:t xml:space="preserve"> </w:t>
      </w:r>
      <w:r w:rsidR="00F06A9B" w:rsidRPr="000D4797">
        <w:rPr>
          <w:rFonts w:ascii="Bookman Old Style" w:hAnsi="Bookman Old Style"/>
        </w:rPr>
        <w:t xml:space="preserve">unless </w:t>
      </w:r>
      <w:r w:rsidR="00B86037">
        <w:rPr>
          <w:rFonts w:ascii="Bookman Old Style" w:hAnsi="Bookman Old Style"/>
        </w:rPr>
        <w:t>and until it</w:t>
      </w:r>
      <w:r w:rsidR="00F06A9B" w:rsidRPr="000D4797">
        <w:rPr>
          <w:rFonts w:ascii="Bookman Old Style" w:hAnsi="Bookman Old Style"/>
        </w:rPr>
        <w:t xml:space="preserve"> is allowed</w:t>
      </w:r>
      <w:r w:rsidR="00B86037">
        <w:rPr>
          <w:rFonts w:ascii="Bookman Old Style" w:hAnsi="Bookman Old Style"/>
        </w:rPr>
        <w:t>.</w:t>
      </w:r>
    </w:p>
    <w:p w14:paraId="4F94F0FB" w14:textId="2A3BB3CB" w:rsidR="00F06A9B" w:rsidRPr="000D4797" w:rsidRDefault="003825E3" w:rsidP="000804A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t xml:space="preserve">5.03: </w:t>
      </w:r>
      <w:r w:rsidR="000804A8" w:rsidRPr="000804A8">
        <w:rPr>
          <w:rFonts w:ascii="Bookman Old Style" w:hAnsi="Bookman Old Style"/>
          <w:b/>
          <w:bCs/>
        </w:rPr>
        <w:t>Settlement of disputed claims.</w:t>
      </w:r>
      <w:r w:rsidR="000804A8">
        <w:rPr>
          <w:rFonts w:ascii="Bookman Old Style" w:hAnsi="Bookman Old Style"/>
        </w:rPr>
        <w:t xml:space="preserve">  </w:t>
      </w:r>
      <w:r w:rsidR="00F06A9B" w:rsidRPr="000D4797">
        <w:rPr>
          <w:rFonts w:ascii="Bookman Old Style" w:hAnsi="Bookman Old Style"/>
        </w:rPr>
        <w:t>The Debtor will have the power and authority to settle and compromise a disputed claim with court approval and compliance with Federal Rule of Bankruptcy Procedure</w:t>
      </w:r>
      <w:r w:rsidR="00AA130C">
        <w:rPr>
          <w:rFonts w:ascii="Bookman Old Style" w:hAnsi="Bookman Old Style"/>
        </w:rPr>
        <w:t xml:space="preserve"> 9019</w:t>
      </w:r>
      <w:r w:rsidR="00F06A9B" w:rsidRPr="000D4797">
        <w:rPr>
          <w:rFonts w:ascii="Bookman Old Style" w:hAnsi="Bookman Old Style"/>
        </w:rPr>
        <w:t>.</w:t>
      </w:r>
    </w:p>
    <w:p w14:paraId="5F050235" w14:textId="5DA68205" w:rsidR="000804A8" w:rsidRPr="000804A8" w:rsidRDefault="000804A8"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b/>
          <w:bCs/>
          <w:smallCaps/>
        </w:rPr>
      </w:pPr>
      <w:r>
        <w:rPr>
          <w:rFonts w:ascii="Bookman Old Style" w:hAnsi="Bookman Old Style"/>
          <w:b/>
          <w:bCs/>
          <w:smallCaps/>
        </w:rPr>
        <w:t>Article 6: Provisions for Executory Contracts and Unexpired Leases</w:t>
      </w:r>
    </w:p>
    <w:p w14:paraId="4B6E84AD" w14:textId="2AE072A1" w:rsidR="00F06A9B" w:rsidRPr="00041FFC" w:rsidRDefault="000804A8" w:rsidP="00041FFC">
      <w:pPr>
        <w:pStyle w:val="ListParagraph"/>
        <w:numPr>
          <w:ilvl w:val="0"/>
          <w:numId w:val="13"/>
        </w:numPr>
        <w:spacing w:line="480" w:lineRule="auto"/>
        <w:ind w:left="1440" w:hanging="720"/>
      </w:pPr>
      <w:r w:rsidRPr="000804A8">
        <w:t xml:space="preserve">The </w:t>
      </w:r>
      <w:r w:rsidR="00F06A9B" w:rsidRPr="000804A8">
        <w:t xml:space="preserve">Debtor assumes, and if applicable assigns, the </w:t>
      </w:r>
      <w:r w:rsidR="00041FFC">
        <w:t xml:space="preserve">following executory contracts and </w:t>
      </w:r>
      <w:r w:rsidR="00F06A9B" w:rsidRPr="00041FFC">
        <w:t>unexpired leases as of the effective date</w:t>
      </w:r>
      <w:r w:rsidR="00B86037">
        <w:t xml:space="preserve"> of the Plan</w:t>
      </w:r>
      <w:r w:rsidR="00F06A9B" w:rsidRPr="00041FFC">
        <w:t>:</w:t>
      </w:r>
    </w:p>
    <w:p w14:paraId="17018967" w14:textId="60F11625" w:rsidR="00041FFC" w:rsidRPr="000D4797" w:rsidRDefault="00F06A9B" w:rsidP="002F4649">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1440"/>
        <w:rPr>
          <w:rFonts w:ascii="Bookman Old Style" w:hAnsi="Bookman Old Style"/>
        </w:rPr>
      </w:pPr>
      <w:r w:rsidRPr="000D4797">
        <w:rPr>
          <w:rFonts w:ascii="Bookman Old Style" w:hAnsi="Bookman Old Style"/>
        </w:rPr>
        <w:t>[</w:t>
      </w:r>
      <w:r w:rsidRPr="00865D6F">
        <w:rPr>
          <w:rFonts w:ascii="Bookman Old Style" w:hAnsi="Bookman Old Style"/>
          <w:highlight w:val="lightGray"/>
        </w:rPr>
        <w:t>List assumed, or if applicable assigned, executory contracts and unexpired leases.</w:t>
      </w:r>
      <w:r w:rsidRPr="000D4797">
        <w:rPr>
          <w:rFonts w:ascii="Bookman Old Style" w:hAnsi="Bookman Old Style"/>
        </w:rPr>
        <w:t>]</w:t>
      </w:r>
    </w:p>
    <w:p w14:paraId="032925E4" w14:textId="34793C43" w:rsidR="00F06A9B" w:rsidRPr="00041FFC" w:rsidRDefault="00F06A9B" w:rsidP="00041FFC">
      <w:pPr>
        <w:pStyle w:val="ListParagraph"/>
        <w:numPr>
          <w:ilvl w:val="0"/>
          <w:numId w:val="13"/>
        </w:numPr>
        <w:spacing w:line="480" w:lineRule="auto"/>
        <w:ind w:left="1440" w:hanging="720"/>
      </w:pPr>
      <w:r w:rsidRPr="00041FFC">
        <w:t xml:space="preserve">Except for executory contracts and unexpired leases that have been assumed, and if applicable assigned, </w:t>
      </w:r>
      <w:r w:rsidR="00287713">
        <w:t xml:space="preserve">either </w:t>
      </w:r>
      <w:r w:rsidRPr="00041FFC">
        <w:t>before the effective date or under section 6(a) of this Plan, or that are the subject of a pending motion to assume, and if applicable assign, the Debtor will be conclusively deemed to have rejected all executory contracts and unexpired leases as of the effective date.</w:t>
      </w:r>
    </w:p>
    <w:p w14:paraId="5C9F4317" w14:textId="57D6F479" w:rsidR="00F06A9B" w:rsidRPr="000D4797" w:rsidRDefault="00F06A9B" w:rsidP="00041FF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A proof of a claim arising from the rejection of an executory contract or unexpired lease under this section must be filed no later than</w:t>
      </w:r>
      <w:r w:rsidR="00041FFC">
        <w:rPr>
          <w:rFonts w:ascii="Bookman Old Style" w:hAnsi="Bookman Old Style"/>
        </w:rPr>
        <w:t xml:space="preserve"> </w:t>
      </w:r>
      <w:r w:rsidR="00041FFC">
        <w:rPr>
          <w:rFonts w:ascii="Bookman Old Style" w:hAnsi="Bookman Old Style"/>
          <w:u w:val="single"/>
        </w:rPr>
        <w:tab/>
      </w:r>
      <w:r w:rsidR="00041FFC">
        <w:rPr>
          <w:rFonts w:ascii="Bookman Old Style" w:hAnsi="Bookman Old Style"/>
        </w:rPr>
        <w:t xml:space="preserve"> </w:t>
      </w:r>
      <w:r w:rsidRPr="000D4797">
        <w:rPr>
          <w:rFonts w:ascii="Bookman Old Style" w:hAnsi="Bookman Old Style"/>
        </w:rPr>
        <w:t xml:space="preserve">days after the date </w:t>
      </w:r>
      <w:r w:rsidR="00287713">
        <w:rPr>
          <w:rFonts w:ascii="Bookman Old Style" w:hAnsi="Bookman Old Style"/>
        </w:rPr>
        <w:t>on which the court enters</w:t>
      </w:r>
      <w:r w:rsidRPr="000D4797">
        <w:rPr>
          <w:rFonts w:ascii="Bookman Old Style" w:hAnsi="Bookman Old Style"/>
        </w:rPr>
        <w:t xml:space="preserve"> the order confirming this Plan.</w:t>
      </w:r>
    </w:p>
    <w:p w14:paraId="3E144AAA" w14:textId="7D4AC99D" w:rsidR="00F06A9B" w:rsidRPr="00041FFC"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b/>
          <w:bCs/>
          <w:smallCaps/>
        </w:rPr>
      </w:pPr>
      <w:r w:rsidRPr="00041FFC">
        <w:rPr>
          <w:rFonts w:ascii="Bookman Old Style" w:hAnsi="Bookman Old Style"/>
          <w:b/>
          <w:bCs/>
          <w:smallCaps/>
        </w:rPr>
        <w:t>Article 7: Means for Implementation of the Plan</w:t>
      </w:r>
      <w:r w:rsidRPr="00041FFC">
        <w:rPr>
          <w:rFonts w:ascii="Bookman Old Style" w:hAnsi="Bookman Old Style"/>
          <w:b/>
          <w:bCs/>
          <w:smallCaps/>
        </w:rPr>
        <w:tab/>
      </w:r>
      <w:r w:rsidRPr="00041FFC">
        <w:rPr>
          <w:rFonts w:ascii="Bookman Old Style" w:hAnsi="Bookman Old Style"/>
          <w:b/>
          <w:bCs/>
          <w:smallCaps/>
        </w:rPr>
        <w:tab/>
      </w:r>
      <w:r w:rsidRPr="00041FFC">
        <w:rPr>
          <w:rFonts w:ascii="Bookman Old Style" w:hAnsi="Bookman Old Style"/>
          <w:b/>
          <w:bCs/>
          <w:smallCaps/>
        </w:rPr>
        <w:tab/>
      </w:r>
      <w:r w:rsidRPr="00041FFC">
        <w:rPr>
          <w:rFonts w:ascii="Bookman Old Style" w:hAnsi="Bookman Old Style"/>
          <w:b/>
          <w:bCs/>
          <w:smallCaps/>
        </w:rPr>
        <w:tab/>
      </w:r>
    </w:p>
    <w:p w14:paraId="6EB18BA9" w14:textId="429283C0" w:rsidR="00F06A9B" w:rsidRPr="000D4797" w:rsidRDefault="00F06A9B" w:rsidP="00041FF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lastRenderedPageBreak/>
        <w:t>[</w:t>
      </w:r>
      <w:r w:rsidRPr="00865D6F">
        <w:rPr>
          <w:rFonts w:ascii="Bookman Old Style" w:hAnsi="Bookman Old Style"/>
          <w:highlight w:val="lightGray"/>
        </w:rPr>
        <w:t>Insert here provisions regarding how the plan will be implemented as required under § 1123(a)(5) of the Code. For example, provisions may include those that set out how the plan will be funded, including any claims reserve to be established in connection with the plan, as well as who will be serving as directors, officers, or voting trustees of the reorganized Debtor.</w:t>
      </w:r>
      <w:r w:rsidRPr="000D4797">
        <w:rPr>
          <w:rFonts w:ascii="Bookman Old Style" w:hAnsi="Bookman Old Style"/>
        </w:rPr>
        <w:t>]</w:t>
      </w:r>
    </w:p>
    <w:p w14:paraId="2C47C3C3" w14:textId="4FEE4635" w:rsidR="00F06A9B" w:rsidRPr="00041FFC"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b/>
          <w:bCs/>
          <w:smallCaps/>
        </w:rPr>
      </w:pPr>
      <w:r w:rsidRPr="00041FFC">
        <w:rPr>
          <w:rFonts w:ascii="Bookman Old Style" w:hAnsi="Bookman Old Style"/>
          <w:b/>
          <w:bCs/>
          <w:smallCaps/>
        </w:rPr>
        <w:t>Article 8: General Provisions</w:t>
      </w:r>
      <w:r w:rsidRPr="00041FFC">
        <w:rPr>
          <w:rFonts w:ascii="Bookman Old Style" w:hAnsi="Bookman Old Style"/>
          <w:b/>
          <w:bCs/>
          <w:smallCaps/>
        </w:rPr>
        <w:tab/>
      </w:r>
      <w:r w:rsidRPr="00041FFC">
        <w:rPr>
          <w:rFonts w:ascii="Bookman Old Style" w:hAnsi="Bookman Old Style"/>
          <w:b/>
          <w:bCs/>
          <w:smallCaps/>
        </w:rPr>
        <w:tab/>
      </w:r>
      <w:r w:rsidRPr="00041FFC">
        <w:rPr>
          <w:rFonts w:ascii="Bookman Old Style" w:hAnsi="Bookman Old Style"/>
          <w:b/>
          <w:bCs/>
          <w:smallCaps/>
        </w:rPr>
        <w:tab/>
      </w:r>
      <w:r w:rsidRPr="00041FFC">
        <w:rPr>
          <w:rFonts w:ascii="Bookman Old Style" w:hAnsi="Bookman Old Style"/>
          <w:b/>
          <w:bCs/>
          <w:smallCaps/>
        </w:rPr>
        <w:tab/>
      </w:r>
      <w:r w:rsidRPr="00041FFC">
        <w:rPr>
          <w:rFonts w:ascii="Bookman Old Style" w:hAnsi="Bookman Old Style"/>
          <w:b/>
          <w:bCs/>
          <w:smallCaps/>
        </w:rPr>
        <w:tab/>
      </w:r>
    </w:p>
    <w:p w14:paraId="073889D4" w14:textId="3BBDE209" w:rsidR="00F06A9B" w:rsidRPr="00865D6F" w:rsidRDefault="009677FA" w:rsidP="00041FF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highlight w:val="lightGray"/>
        </w:rPr>
      </w:pPr>
      <w:r>
        <w:rPr>
          <w:rFonts w:ascii="Bookman Old Style" w:hAnsi="Bookman Old Style"/>
          <w:b/>
          <w:bCs/>
        </w:rPr>
        <w:t xml:space="preserve">8.01: </w:t>
      </w:r>
      <w:r w:rsidR="00F06A9B" w:rsidRPr="00041FFC">
        <w:rPr>
          <w:rFonts w:ascii="Bookman Old Style" w:hAnsi="Bookman Old Style"/>
          <w:b/>
          <w:bCs/>
        </w:rPr>
        <w:t>Definitions and rules of</w:t>
      </w:r>
      <w:r w:rsidR="00041FFC" w:rsidRPr="00041FFC">
        <w:rPr>
          <w:rFonts w:ascii="Bookman Old Style" w:hAnsi="Bookman Old Style"/>
          <w:b/>
          <w:bCs/>
        </w:rPr>
        <w:t xml:space="preserve"> construction.</w:t>
      </w:r>
      <w:r w:rsidR="00041FFC">
        <w:rPr>
          <w:rFonts w:ascii="Bookman Old Style" w:hAnsi="Bookman Old Style"/>
        </w:rPr>
        <w:t xml:space="preserve">  </w:t>
      </w:r>
      <w:r w:rsidR="00F06A9B" w:rsidRPr="000D4797">
        <w:rPr>
          <w:rFonts w:ascii="Bookman Old Style" w:hAnsi="Bookman Old Style"/>
        </w:rPr>
        <w:t xml:space="preserve">The definitions and rules of construction set forth in §§ 101 and 102 of the Code shall apply when terms defined or construed in the Code are used in this </w:t>
      </w:r>
      <w:proofErr w:type="gramStart"/>
      <w:r w:rsidR="00F06A9B" w:rsidRPr="000D4797">
        <w:rPr>
          <w:rFonts w:ascii="Bookman Old Style" w:hAnsi="Bookman Old Style"/>
        </w:rPr>
        <w:t>Plan</w:t>
      </w:r>
      <w:r w:rsidRPr="00865D6F">
        <w:rPr>
          <w:rFonts w:ascii="Bookman Old Style" w:hAnsi="Bookman Old Style"/>
          <w:highlight w:val="lightGray"/>
        </w:rPr>
        <w:t>[</w:t>
      </w:r>
      <w:proofErr w:type="gramEnd"/>
      <w:r w:rsidR="00F06A9B" w:rsidRPr="00865D6F">
        <w:rPr>
          <w:rFonts w:ascii="Bookman Old Style" w:hAnsi="Bookman Old Style"/>
          <w:highlight w:val="lightGray"/>
        </w:rPr>
        <w:t>, and they are supplemented by the following definitions:</w:t>
      </w:r>
    </w:p>
    <w:p w14:paraId="3412D746" w14:textId="4694EFE4" w:rsidR="00F06A9B" w:rsidRPr="000D4797" w:rsidRDefault="00F06A9B" w:rsidP="00041FF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865D6F">
        <w:rPr>
          <w:rFonts w:ascii="Bookman Old Style" w:hAnsi="Bookman Old Style"/>
          <w:highlight w:val="lightGray"/>
        </w:rPr>
        <w:t>Insert additional definitions if necessary</w:t>
      </w:r>
      <w:r w:rsidRPr="000D4797">
        <w:rPr>
          <w:rFonts w:ascii="Bookman Old Style" w:hAnsi="Bookman Old Style"/>
        </w:rPr>
        <w:t>]</w:t>
      </w:r>
      <w:r w:rsidR="009677FA">
        <w:rPr>
          <w:rFonts w:ascii="Bookman Old Style" w:hAnsi="Bookman Old Style"/>
        </w:rPr>
        <w:t>.</w:t>
      </w:r>
    </w:p>
    <w:p w14:paraId="2DF1DB54" w14:textId="26130E59" w:rsidR="00F06A9B" w:rsidRPr="000D4797" w:rsidRDefault="009677FA" w:rsidP="00041FF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t xml:space="preserve">8.02: </w:t>
      </w:r>
      <w:r w:rsidR="00F06A9B" w:rsidRPr="00041FFC">
        <w:rPr>
          <w:rFonts w:ascii="Bookman Old Style" w:hAnsi="Bookman Old Style"/>
          <w:b/>
          <w:bCs/>
        </w:rPr>
        <w:t>Effective date</w:t>
      </w:r>
      <w:r w:rsidR="00041FFC" w:rsidRPr="00041FFC">
        <w:rPr>
          <w:rFonts w:ascii="Bookman Old Style" w:hAnsi="Bookman Old Style"/>
          <w:b/>
          <w:bCs/>
        </w:rPr>
        <w:t>.</w:t>
      </w:r>
      <w:r w:rsidR="00041FFC">
        <w:rPr>
          <w:rFonts w:ascii="Bookman Old Style" w:hAnsi="Bookman Old Style"/>
        </w:rPr>
        <w:t xml:space="preserve">  T</w:t>
      </w:r>
      <w:r w:rsidR="00F06A9B" w:rsidRPr="000D4797">
        <w:rPr>
          <w:rFonts w:ascii="Bookman Old Style" w:hAnsi="Bookman Old Style"/>
        </w:rPr>
        <w:t xml:space="preserve">he effective date of this Plan is the </w:t>
      </w:r>
      <w:r w:rsidR="00287713">
        <w:rPr>
          <w:rFonts w:ascii="Bookman Old Style" w:hAnsi="Bookman Old Style"/>
        </w:rPr>
        <w:t>day</w:t>
      </w:r>
      <w:r w:rsidR="00F06A9B" w:rsidRPr="000D4797">
        <w:rPr>
          <w:rFonts w:ascii="Bookman Old Style" w:hAnsi="Bookman Old Style"/>
        </w:rPr>
        <w:t xml:space="preserve"> that is 14 days after the entry of the confirmation order. If, however, a stay of the confirmation order is in effect on that date, the effective date will be the day after the date on which the stay expires or is otherwise terminated.</w:t>
      </w:r>
      <w:r w:rsidR="00287713">
        <w:rPr>
          <w:rFonts w:ascii="Bookman Old Style" w:hAnsi="Bookman Old Style"/>
        </w:rPr>
        <w:t xml:space="preserve"> These periods are calculated as provided in Federal Rule of Bankruptcy Procedure 9006(a)(1). </w:t>
      </w:r>
    </w:p>
    <w:p w14:paraId="6BDD05C2" w14:textId="4C45E965" w:rsidR="00F06A9B" w:rsidRPr="000D4797" w:rsidRDefault="009677FA" w:rsidP="00041FF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t>8.0</w:t>
      </w:r>
      <w:r w:rsidR="00530E59">
        <w:rPr>
          <w:rFonts w:ascii="Bookman Old Style" w:hAnsi="Bookman Old Style"/>
          <w:b/>
          <w:bCs/>
        </w:rPr>
        <w:t>3</w:t>
      </w:r>
      <w:r>
        <w:rPr>
          <w:rFonts w:ascii="Bookman Old Style" w:hAnsi="Bookman Old Style"/>
          <w:b/>
          <w:bCs/>
        </w:rPr>
        <w:t xml:space="preserve">: </w:t>
      </w:r>
      <w:r w:rsidR="00F06A9B" w:rsidRPr="00041FFC">
        <w:rPr>
          <w:rFonts w:ascii="Bookman Old Style" w:hAnsi="Bookman Old Style"/>
          <w:b/>
          <w:bCs/>
        </w:rPr>
        <w:t>Binding effec</w:t>
      </w:r>
      <w:r w:rsidR="00041FFC" w:rsidRPr="00041FFC">
        <w:rPr>
          <w:rFonts w:ascii="Bookman Old Style" w:hAnsi="Bookman Old Style"/>
          <w:b/>
          <w:bCs/>
        </w:rPr>
        <w:t>t.</w:t>
      </w:r>
      <w:r w:rsidR="00041FFC">
        <w:rPr>
          <w:rFonts w:ascii="Bookman Old Style" w:hAnsi="Bookman Old Style"/>
        </w:rPr>
        <w:t xml:space="preserve">  </w:t>
      </w:r>
      <w:r w:rsidR="00F06A9B" w:rsidRPr="000D4797">
        <w:rPr>
          <w:rFonts w:ascii="Bookman Old Style" w:hAnsi="Bookman Old Style"/>
        </w:rPr>
        <w:t>The rights and obligations of any entity named or referred to in this Plan will be binding upon and will inure to the benefit of the successors or assigns of such entity.</w:t>
      </w:r>
    </w:p>
    <w:p w14:paraId="01797633" w14:textId="3117958B" w:rsidR="00F06A9B" w:rsidRDefault="009677FA" w:rsidP="00041FF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t>8.0</w:t>
      </w:r>
      <w:r w:rsidR="00530E59">
        <w:rPr>
          <w:rFonts w:ascii="Bookman Old Style" w:hAnsi="Bookman Old Style"/>
          <w:b/>
          <w:bCs/>
        </w:rPr>
        <w:t>4</w:t>
      </w:r>
      <w:r>
        <w:rPr>
          <w:rFonts w:ascii="Bookman Old Style" w:hAnsi="Bookman Old Style"/>
          <w:b/>
          <w:bCs/>
        </w:rPr>
        <w:t xml:space="preserve">: </w:t>
      </w:r>
      <w:r w:rsidR="00F06A9B" w:rsidRPr="00041FFC">
        <w:rPr>
          <w:rFonts w:ascii="Bookman Old Style" w:hAnsi="Bookman Old Style"/>
          <w:b/>
          <w:bCs/>
        </w:rPr>
        <w:t>Captions</w:t>
      </w:r>
      <w:r w:rsidR="00041FFC" w:rsidRPr="00041FFC">
        <w:rPr>
          <w:rFonts w:ascii="Bookman Old Style" w:hAnsi="Bookman Old Style"/>
          <w:b/>
          <w:bCs/>
        </w:rPr>
        <w:t>.</w:t>
      </w:r>
      <w:r w:rsidR="00041FFC">
        <w:rPr>
          <w:rFonts w:ascii="Bookman Old Style" w:hAnsi="Bookman Old Style"/>
        </w:rPr>
        <w:t xml:space="preserve">  </w:t>
      </w:r>
      <w:r w:rsidR="00F06A9B" w:rsidRPr="000D4797">
        <w:rPr>
          <w:rFonts w:ascii="Bookman Old Style" w:hAnsi="Bookman Old Style"/>
        </w:rPr>
        <w:t>The headings contained in this Plan are for convenience of reference only and do not affect the meaning or interpretation of this Plan.</w:t>
      </w:r>
    </w:p>
    <w:p w14:paraId="61AEAA6B" w14:textId="7E5BCFDF" w:rsidR="00F06A9B" w:rsidRPr="000D4797" w:rsidRDefault="009677FA" w:rsidP="00041FF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lastRenderedPageBreak/>
        <w:t>8.0</w:t>
      </w:r>
      <w:r w:rsidR="00530E59">
        <w:rPr>
          <w:rFonts w:ascii="Bookman Old Style" w:hAnsi="Bookman Old Style"/>
          <w:b/>
          <w:bCs/>
        </w:rPr>
        <w:t>5</w:t>
      </w:r>
      <w:r>
        <w:rPr>
          <w:rFonts w:ascii="Bookman Old Style" w:hAnsi="Bookman Old Style"/>
          <w:b/>
          <w:bCs/>
        </w:rPr>
        <w:t xml:space="preserve">: </w:t>
      </w:r>
      <w:r w:rsidR="00F06A9B" w:rsidRPr="00041FFC">
        <w:rPr>
          <w:rFonts w:ascii="Bookman Old Style" w:hAnsi="Bookman Old Style"/>
          <w:b/>
          <w:bCs/>
        </w:rPr>
        <w:t>Corporate governance</w:t>
      </w:r>
      <w:r w:rsidR="00041FFC" w:rsidRPr="00041FFC">
        <w:rPr>
          <w:rFonts w:ascii="Bookman Old Style" w:hAnsi="Bookman Old Style"/>
          <w:b/>
          <w:bCs/>
        </w:rPr>
        <w:t>.</w:t>
      </w:r>
      <w:r w:rsidR="00041FFC">
        <w:rPr>
          <w:rFonts w:ascii="Bookman Old Style" w:hAnsi="Bookman Old Style"/>
        </w:rPr>
        <w:t xml:space="preserve">  </w:t>
      </w:r>
      <w:r w:rsidR="00F06A9B" w:rsidRPr="000D4797">
        <w:rPr>
          <w:rFonts w:ascii="Bookman Old Style" w:hAnsi="Bookman Old Style"/>
        </w:rPr>
        <w:t>[</w:t>
      </w:r>
      <w:r w:rsidR="00F06A9B" w:rsidRPr="00865D6F">
        <w:rPr>
          <w:rFonts w:ascii="Bookman Old Style" w:hAnsi="Bookman Old Style"/>
          <w:highlight w:val="lightGray"/>
        </w:rPr>
        <w:t>If the Debtor is a corporation, include provisions required by § 1123(a)(6) of the Code.</w:t>
      </w:r>
      <w:r w:rsidR="00F06A9B" w:rsidRPr="000D4797">
        <w:rPr>
          <w:rFonts w:ascii="Bookman Old Style" w:hAnsi="Bookman Old Style"/>
        </w:rPr>
        <w:t>]</w:t>
      </w:r>
    </w:p>
    <w:p w14:paraId="7C0FB90F" w14:textId="6038FBCA" w:rsidR="00F06A9B" w:rsidRPr="000D4797" w:rsidRDefault="009677FA" w:rsidP="00041FF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Pr>
          <w:rFonts w:ascii="Bookman Old Style" w:hAnsi="Bookman Old Style"/>
          <w:b/>
          <w:bCs/>
        </w:rPr>
        <w:t>8.0</w:t>
      </w:r>
      <w:r w:rsidR="00530E59">
        <w:rPr>
          <w:rFonts w:ascii="Bookman Old Style" w:hAnsi="Bookman Old Style"/>
          <w:b/>
          <w:bCs/>
        </w:rPr>
        <w:t>6</w:t>
      </w:r>
      <w:r>
        <w:rPr>
          <w:rFonts w:ascii="Bookman Old Style" w:hAnsi="Bookman Old Style"/>
          <w:b/>
          <w:bCs/>
        </w:rPr>
        <w:t xml:space="preserve">: </w:t>
      </w:r>
      <w:r w:rsidR="00F06A9B" w:rsidRPr="00041FFC">
        <w:rPr>
          <w:rFonts w:ascii="Bookman Old Style" w:hAnsi="Bookman Old Style"/>
          <w:b/>
          <w:bCs/>
        </w:rPr>
        <w:t>Retention of Jurisdiction</w:t>
      </w:r>
      <w:r w:rsidR="00041FFC" w:rsidRPr="00041FFC">
        <w:rPr>
          <w:rFonts w:ascii="Bookman Old Style" w:hAnsi="Bookman Old Style"/>
          <w:b/>
          <w:bCs/>
        </w:rPr>
        <w:t>.</w:t>
      </w:r>
      <w:r w:rsidR="00041FFC">
        <w:rPr>
          <w:rFonts w:ascii="Bookman Old Style" w:hAnsi="Bookman Old Style"/>
        </w:rPr>
        <w:t xml:space="preserve"> </w:t>
      </w:r>
      <w:r w:rsidR="00BF6118">
        <w:rPr>
          <w:rFonts w:ascii="Bookman Old Style" w:hAnsi="Bookman Old Style"/>
        </w:rPr>
        <w:t xml:space="preserve">The court confirming the </w:t>
      </w:r>
      <w:r w:rsidR="001E4927">
        <w:rPr>
          <w:rFonts w:ascii="Bookman Old Style" w:hAnsi="Bookman Old Style"/>
        </w:rPr>
        <w:t>P</w:t>
      </w:r>
      <w:r w:rsidR="00BF6118">
        <w:rPr>
          <w:rFonts w:ascii="Bookman Old Style" w:hAnsi="Bookman Old Style"/>
        </w:rPr>
        <w:t xml:space="preserve">lan may exercise jurisdiction to the full extent necessary to administer this case after </w:t>
      </w:r>
      <w:r w:rsidR="001E4927">
        <w:rPr>
          <w:rFonts w:ascii="Bookman Old Style" w:hAnsi="Bookman Old Style"/>
        </w:rPr>
        <w:t>P</w:t>
      </w:r>
      <w:r w:rsidR="00BF6118">
        <w:rPr>
          <w:rFonts w:ascii="Bookman Old Style" w:hAnsi="Bookman Old Style"/>
        </w:rPr>
        <w:t>lan confirmation</w:t>
      </w:r>
      <w:r w:rsidR="00D50181">
        <w:rPr>
          <w:rFonts w:ascii="Bookman Old Style" w:hAnsi="Bookman Old Style"/>
        </w:rPr>
        <w:t xml:space="preserve"> </w:t>
      </w:r>
      <w:r w:rsidR="00BF6118">
        <w:rPr>
          <w:rFonts w:ascii="Bookman Old Style" w:hAnsi="Bookman Old Style"/>
        </w:rPr>
        <w:t xml:space="preserve">and </w:t>
      </w:r>
      <w:r w:rsidR="00D50181">
        <w:rPr>
          <w:rFonts w:ascii="Bookman Old Style" w:hAnsi="Bookman Old Style"/>
        </w:rPr>
        <w:t>to adjudicate</w:t>
      </w:r>
      <w:r w:rsidR="00BF6118">
        <w:rPr>
          <w:rFonts w:ascii="Bookman Old Style" w:hAnsi="Bookman Old Style"/>
        </w:rPr>
        <w:t xml:space="preserve"> any related adversary proceedings or contested matters, including those relat</w:t>
      </w:r>
      <w:r>
        <w:rPr>
          <w:rFonts w:ascii="Bookman Old Style" w:hAnsi="Bookman Old Style"/>
        </w:rPr>
        <w:t>ing</w:t>
      </w:r>
      <w:r w:rsidR="00BF6118">
        <w:rPr>
          <w:rFonts w:ascii="Bookman Old Style" w:hAnsi="Bookman Old Style"/>
        </w:rPr>
        <w:t xml:space="preserve"> to the </w:t>
      </w:r>
      <w:r w:rsidR="001E4927">
        <w:rPr>
          <w:rFonts w:ascii="Bookman Old Style" w:hAnsi="Bookman Old Style"/>
        </w:rPr>
        <w:t>P</w:t>
      </w:r>
      <w:r w:rsidR="00BF6118">
        <w:rPr>
          <w:rFonts w:ascii="Bookman Old Style" w:hAnsi="Bookman Old Style"/>
        </w:rPr>
        <w:t>lan</w:t>
      </w:r>
      <w:r w:rsidR="00D50181">
        <w:rPr>
          <w:rFonts w:ascii="Bookman Old Style" w:hAnsi="Bookman Old Style"/>
        </w:rPr>
        <w:t>, such as</w:t>
      </w:r>
      <w:r w:rsidR="00BF6118">
        <w:rPr>
          <w:rFonts w:ascii="Bookman Old Style" w:hAnsi="Bookman Old Style"/>
        </w:rPr>
        <w:t xml:space="preserve"> concerning </w:t>
      </w:r>
      <w:r>
        <w:rPr>
          <w:rFonts w:ascii="Bookman Old Style" w:hAnsi="Bookman Old Style"/>
        </w:rPr>
        <w:t xml:space="preserve">the </w:t>
      </w:r>
      <w:r w:rsidR="001E4927">
        <w:rPr>
          <w:rFonts w:ascii="Bookman Old Style" w:hAnsi="Bookman Old Style"/>
        </w:rPr>
        <w:t>P</w:t>
      </w:r>
      <w:r>
        <w:rPr>
          <w:rFonts w:ascii="Bookman Old Style" w:hAnsi="Bookman Old Style"/>
        </w:rPr>
        <w:t>lan’s</w:t>
      </w:r>
      <w:r w:rsidR="00BF6118">
        <w:rPr>
          <w:rFonts w:ascii="Bookman Old Style" w:hAnsi="Bookman Old Style"/>
        </w:rPr>
        <w:t xml:space="preserve"> construction, implementation, or modification. Neither this provision nor anything in this Plan constitutes a limitation on or an </w:t>
      </w:r>
      <w:r w:rsidR="00D50181">
        <w:rPr>
          <w:rFonts w:ascii="Bookman Old Style" w:hAnsi="Bookman Old Style"/>
        </w:rPr>
        <w:t>expansion of</w:t>
      </w:r>
      <w:r w:rsidR="00BF6118">
        <w:rPr>
          <w:rFonts w:ascii="Bookman Old Style" w:hAnsi="Bookman Old Style"/>
        </w:rPr>
        <w:t xml:space="preserve"> the jurisdiction authorized </w:t>
      </w:r>
      <w:r w:rsidR="00D50181">
        <w:rPr>
          <w:rFonts w:ascii="Bookman Old Style" w:hAnsi="Bookman Old Style"/>
        </w:rPr>
        <w:t>by</w:t>
      </w:r>
      <w:r w:rsidR="00BF6118">
        <w:rPr>
          <w:rFonts w:ascii="Bookman Old Style" w:hAnsi="Bookman Old Style"/>
        </w:rPr>
        <w:t xml:space="preserve"> </w:t>
      </w:r>
      <w:r w:rsidR="00D50181">
        <w:rPr>
          <w:rFonts w:ascii="Bookman Old Style" w:hAnsi="Bookman Old Style"/>
        </w:rPr>
        <w:t>title 28 of the United States Code.</w:t>
      </w:r>
    </w:p>
    <w:p w14:paraId="2BC6EA19" w14:textId="3377A368" w:rsidR="00F06A9B" w:rsidRPr="00041FFC"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b/>
          <w:bCs/>
          <w:smallCaps/>
        </w:rPr>
      </w:pPr>
      <w:r w:rsidRPr="00041FFC">
        <w:rPr>
          <w:rFonts w:ascii="Bookman Old Style" w:hAnsi="Bookman Old Style"/>
          <w:b/>
          <w:bCs/>
          <w:smallCaps/>
        </w:rPr>
        <w:t>Article 9: Discharge</w:t>
      </w:r>
      <w:r w:rsidRPr="00041FFC">
        <w:rPr>
          <w:rFonts w:ascii="Bookman Old Style" w:hAnsi="Bookman Old Style"/>
          <w:b/>
          <w:bCs/>
          <w:smallCaps/>
        </w:rPr>
        <w:tab/>
      </w:r>
      <w:r w:rsidRPr="00041FFC">
        <w:rPr>
          <w:rFonts w:ascii="Bookman Old Style" w:hAnsi="Bookman Old Style"/>
          <w:b/>
          <w:bCs/>
          <w:smallCaps/>
        </w:rPr>
        <w:tab/>
      </w:r>
      <w:r w:rsidRPr="00041FFC">
        <w:rPr>
          <w:rFonts w:ascii="Bookman Old Style" w:hAnsi="Bookman Old Style"/>
          <w:b/>
          <w:bCs/>
          <w:smallCaps/>
        </w:rPr>
        <w:tab/>
      </w:r>
      <w:r w:rsidRPr="00041FFC">
        <w:rPr>
          <w:rFonts w:ascii="Bookman Old Style" w:hAnsi="Bookman Old Style"/>
          <w:b/>
          <w:bCs/>
          <w:smallCaps/>
        </w:rPr>
        <w:tab/>
      </w:r>
      <w:r w:rsidRPr="00041FFC">
        <w:rPr>
          <w:rFonts w:ascii="Bookman Old Style" w:hAnsi="Bookman Old Style"/>
          <w:b/>
          <w:bCs/>
          <w:smallCaps/>
        </w:rPr>
        <w:tab/>
      </w:r>
    </w:p>
    <w:p w14:paraId="38B3745E" w14:textId="72B594B6" w:rsidR="00F06A9B" w:rsidRPr="0065219F" w:rsidRDefault="00F06A9B" w:rsidP="00B679B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Bookman Old Style" w:hAnsi="Bookman Old Style"/>
          <w:i/>
          <w:iCs/>
        </w:rPr>
      </w:pPr>
      <w:r w:rsidRPr="0065219F">
        <w:rPr>
          <w:rFonts w:ascii="Bookman Old Style" w:hAnsi="Bookman Old Style"/>
          <w:i/>
          <w:iCs/>
        </w:rPr>
        <w:t>[</w:t>
      </w:r>
      <w:r w:rsidRPr="00865D6F">
        <w:rPr>
          <w:rFonts w:ascii="Bookman Old Style" w:hAnsi="Bookman Old Style"/>
          <w:i/>
          <w:iCs/>
          <w:highlight w:val="lightGray"/>
        </w:rPr>
        <w:t>Include the appropriate provision in the Plan</w:t>
      </w:r>
      <w:r w:rsidRPr="0065219F">
        <w:rPr>
          <w:rFonts w:ascii="Bookman Old Style" w:hAnsi="Bookman Old Style"/>
          <w:i/>
          <w:iCs/>
        </w:rPr>
        <w:t>]</w:t>
      </w:r>
    </w:p>
    <w:p w14:paraId="05E4A37C" w14:textId="061693A8" w:rsidR="00F06A9B" w:rsidRPr="00B679B0"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b/>
          <w:bCs/>
        </w:rPr>
      </w:pPr>
      <w:r w:rsidRPr="00B679B0">
        <w:rPr>
          <w:rFonts w:ascii="Bookman Old Style" w:hAnsi="Bookman Old Style"/>
          <w:b/>
          <w:bCs/>
        </w:rPr>
        <w:t>[</w:t>
      </w:r>
      <w:r w:rsidRPr="00865D6F">
        <w:rPr>
          <w:rFonts w:ascii="Bookman Old Style" w:hAnsi="Bookman Old Style"/>
          <w:b/>
          <w:bCs/>
          <w:highlight w:val="lightGray"/>
        </w:rPr>
        <w:t>No Discharge – Section 1141(d)(3) IS applicable.</w:t>
      </w:r>
      <w:r w:rsidRPr="00B679B0">
        <w:rPr>
          <w:rFonts w:ascii="Bookman Old Style" w:hAnsi="Bookman Old Style"/>
          <w:b/>
          <w:bCs/>
        </w:rPr>
        <w:t>]</w:t>
      </w:r>
    </w:p>
    <w:p w14:paraId="259B773F" w14:textId="56845A24" w:rsidR="00F06A9B" w:rsidRPr="000D4797" w:rsidRDefault="00F06A9B" w:rsidP="00B679B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 xml:space="preserve">In accordance with § 1141(d)(3) of the </w:t>
      </w:r>
      <w:r w:rsidR="002F4649">
        <w:rPr>
          <w:rFonts w:ascii="Bookman Old Style" w:hAnsi="Bookman Old Style"/>
        </w:rPr>
        <w:t>C</w:t>
      </w:r>
      <w:r w:rsidRPr="000D4797">
        <w:rPr>
          <w:rFonts w:ascii="Bookman Old Style" w:hAnsi="Bookman Old Style"/>
        </w:rPr>
        <w:t>ode, the Debtor will not receive any discharge of debt in this bankruptcy case.</w:t>
      </w:r>
    </w:p>
    <w:p w14:paraId="05211CC2" w14:textId="082B5E17" w:rsidR="00F06A9B" w:rsidRDefault="00F06A9B" w:rsidP="00AA130C">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rPr>
      </w:pPr>
      <w:r w:rsidRPr="00B679B0">
        <w:rPr>
          <w:rFonts w:ascii="Bookman Old Style" w:hAnsi="Bookman Old Style"/>
          <w:b/>
          <w:bCs/>
        </w:rPr>
        <w:t>[</w:t>
      </w:r>
      <w:r w:rsidRPr="00865D6F">
        <w:rPr>
          <w:rFonts w:ascii="Bookman Old Style" w:hAnsi="Bookman Old Style"/>
          <w:b/>
          <w:bCs/>
          <w:highlight w:val="lightGray"/>
        </w:rPr>
        <w:t>Discharge – Section 1141(d)(3) IS NOT applicable</w:t>
      </w:r>
      <w:r w:rsidR="001530A2" w:rsidRPr="00865D6F">
        <w:rPr>
          <w:rFonts w:ascii="Bookman Old Style" w:hAnsi="Bookman Old Style"/>
          <w:b/>
          <w:bCs/>
          <w:highlight w:val="lightGray"/>
        </w:rPr>
        <w:t xml:space="preserve">: select appropriate </w:t>
      </w:r>
      <w:r w:rsidR="00376618" w:rsidRPr="00865D6F">
        <w:rPr>
          <w:rFonts w:ascii="Bookman Old Style" w:hAnsi="Bookman Old Style"/>
          <w:b/>
          <w:bCs/>
          <w:highlight w:val="lightGray"/>
        </w:rPr>
        <w:t>alternative</w:t>
      </w:r>
      <w:r w:rsidR="001530A2" w:rsidRPr="00865D6F">
        <w:rPr>
          <w:rFonts w:ascii="Bookman Old Style" w:hAnsi="Bookman Old Style"/>
          <w:b/>
          <w:bCs/>
          <w:highlight w:val="lightGray"/>
        </w:rPr>
        <w:t xml:space="preserve"> below and delete the others</w:t>
      </w:r>
      <w:r w:rsidRPr="00B679B0">
        <w:rPr>
          <w:rFonts w:ascii="Bookman Old Style" w:hAnsi="Bookman Old Style"/>
          <w:b/>
          <w:bCs/>
        </w:rPr>
        <w:t>]</w:t>
      </w:r>
    </w:p>
    <w:p w14:paraId="6D3E1D8E" w14:textId="50093621" w:rsidR="001530A2" w:rsidRDefault="001530A2" w:rsidP="00AA130C">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rPr>
      </w:pPr>
    </w:p>
    <w:p w14:paraId="0C6E8209" w14:textId="3217DCE4" w:rsidR="001530A2" w:rsidRDefault="001530A2" w:rsidP="00AA130C">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rPr>
      </w:pPr>
      <w:r>
        <w:rPr>
          <w:rFonts w:ascii="Bookman Old Style" w:hAnsi="Bookman Old Style"/>
          <w:b/>
          <w:bCs/>
        </w:rPr>
        <w:t>[</w:t>
      </w:r>
      <w:r w:rsidR="00376618" w:rsidRPr="00865D6F">
        <w:rPr>
          <w:rFonts w:ascii="Bookman Old Style" w:hAnsi="Bookman Old Style"/>
          <w:b/>
          <w:bCs/>
          <w:highlight w:val="lightGray"/>
        </w:rPr>
        <w:t xml:space="preserve">Alternative 1: </w:t>
      </w:r>
      <w:r w:rsidRPr="00865D6F">
        <w:rPr>
          <w:rFonts w:ascii="Bookman Old Style" w:hAnsi="Bookman Old Style"/>
          <w:b/>
          <w:bCs/>
          <w:highlight w:val="lightGray"/>
        </w:rPr>
        <w:t>Subchapter V Debtor is an individual</w:t>
      </w:r>
      <w:r>
        <w:rPr>
          <w:rFonts w:ascii="Bookman Old Style" w:hAnsi="Bookman Old Style"/>
          <w:b/>
          <w:bCs/>
        </w:rPr>
        <w:t>]</w:t>
      </w:r>
    </w:p>
    <w:p w14:paraId="31A20FD0" w14:textId="77777777" w:rsidR="00AA130C" w:rsidRPr="00B679B0" w:rsidRDefault="00AA130C" w:rsidP="00AA130C">
      <w:pPr>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b/>
          <w:bCs/>
        </w:rPr>
      </w:pPr>
    </w:p>
    <w:p w14:paraId="097A7F66" w14:textId="76718B3A" w:rsidR="00F06A9B" w:rsidRDefault="00F06A9B" w:rsidP="006521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If the Debtor’s Plan is confirmed under § 1191(a), on the effective date of the Plan, the Debtor will be discharged from any debt that arose before confirmation of this Plan, to the extent specified in § 1141(d)(1)(A) of the Code. The Debtor will not be discharged from any debt:</w:t>
      </w:r>
    </w:p>
    <w:p w14:paraId="1EE0478D" w14:textId="4F5E947B" w:rsidR="0065219F" w:rsidRDefault="0065219F" w:rsidP="0065219F">
      <w:pPr>
        <w:pStyle w:val="ListParagraph"/>
        <w:numPr>
          <w:ilvl w:val="0"/>
          <w:numId w:val="15"/>
        </w:numPr>
        <w:spacing w:line="480" w:lineRule="auto"/>
      </w:pPr>
      <w:r>
        <w:t>imposed by this Plan; or</w:t>
      </w:r>
    </w:p>
    <w:p w14:paraId="3A1531A0" w14:textId="2F72BF2F" w:rsidR="00F06A9B" w:rsidRPr="0065219F" w:rsidRDefault="0065219F" w:rsidP="00F06A9B">
      <w:pPr>
        <w:pStyle w:val="ListParagraph"/>
        <w:numPr>
          <w:ilvl w:val="0"/>
          <w:numId w:val="15"/>
        </w:numPr>
        <w:spacing w:line="480" w:lineRule="auto"/>
      </w:pPr>
      <w:r>
        <w:lastRenderedPageBreak/>
        <w:t xml:space="preserve">excepted from </w:t>
      </w:r>
      <w:r w:rsidR="00F06A9B" w:rsidRPr="0065219F">
        <w:t>discharge under § 523</w:t>
      </w:r>
      <w:r w:rsidR="001E4927">
        <w:t>(a)</w:t>
      </w:r>
      <w:r w:rsidR="00F06A9B" w:rsidRPr="0065219F">
        <w:t xml:space="preserve"> of the Code, except as provided in Rule 4007(c) of the Federal Rules of Bankruptcy Procedure.</w:t>
      </w:r>
    </w:p>
    <w:p w14:paraId="5A1DA54F" w14:textId="008E2ADD" w:rsidR="00F06A9B" w:rsidRDefault="00F06A9B" w:rsidP="006521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If the Debtor’s Plan is confirmed under § 1191(b), confirmation of the Plan does not discharge any debt provided for in this Plan until the court grants a discharge on completion of all payments due within the first 3 years of this Plan, or as otherwise provided in § 1192 of the Code. The Debtor will not be discharged from any debt:</w:t>
      </w:r>
    </w:p>
    <w:p w14:paraId="5E2B4777" w14:textId="5441ABCD" w:rsidR="00F06A9B" w:rsidRDefault="0065219F" w:rsidP="007359A6">
      <w:pPr>
        <w:pStyle w:val="ListParagraph"/>
        <w:numPr>
          <w:ilvl w:val="0"/>
          <w:numId w:val="16"/>
        </w:numPr>
      </w:pPr>
      <w:r>
        <w:t xml:space="preserve">on which </w:t>
      </w:r>
      <w:r w:rsidR="00F06A9B" w:rsidRPr="0065219F">
        <w:t>the last payment is due after the first 3 years of the plan, or as otherwise provided in § 1192;</w:t>
      </w:r>
    </w:p>
    <w:p w14:paraId="7668C730" w14:textId="77777777" w:rsidR="007359A6" w:rsidRDefault="007359A6" w:rsidP="007359A6">
      <w:pPr>
        <w:pStyle w:val="ListParagraph"/>
        <w:ind w:left="1440"/>
      </w:pPr>
    </w:p>
    <w:p w14:paraId="4C3364B6" w14:textId="1F8D3D3F" w:rsidR="0065219F" w:rsidRPr="00865D6F" w:rsidRDefault="0065219F" w:rsidP="0065219F">
      <w:pPr>
        <w:spacing w:line="480" w:lineRule="auto"/>
        <w:ind w:left="1080" w:firstLine="360"/>
        <w:rPr>
          <w:rFonts w:ascii="Bookman Old Style" w:hAnsi="Bookman Old Style"/>
        </w:rPr>
      </w:pPr>
      <w:r w:rsidRPr="00865D6F">
        <w:rPr>
          <w:rFonts w:ascii="Bookman Old Style" w:hAnsi="Bookman Old Style"/>
        </w:rPr>
        <w:t>or</w:t>
      </w:r>
    </w:p>
    <w:p w14:paraId="130C8640" w14:textId="4E1BCD27" w:rsidR="00F06A9B" w:rsidRDefault="0065219F" w:rsidP="007359A6">
      <w:pPr>
        <w:pStyle w:val="ListParagraph"/>
        <w:numPr>
          <w:ilvl w:val="0"/>
          <w:numId w:val="16"/>
        </w:numPr>
      </w:pPr>
      <w:r>
        <w:t xml:space="preserve">excepted from </w:t>
      </w:r>
      <w:r w:rsidR="00F06A9B" w:rsidRPr="0065219F">
        <w:t>discharge under § 523(a) of the Code, except as provided in Rule 4007(c) of the Federal Rules of Bankruptcy Procedure.</w:t>
      </w:r>
    </w:p>
    <w:p w14:paraId="1B9A34E6" w14:textId="77777777" w:rsidR="007359A6" w:rsidRPr="0065219F" w:rsidRDefault="007359A6" w:rsidP="007359A6">
      <w:pPr>
        <w:pStyle w:val="ListParagraph"/>
        <w:ind w:left="1440"/>
      </w:pPr>
    </w:p>
    <w:p w14:paraId="6F17C834" w14:textId="781B5A0C" w:rsidR="00F06A9B" w:rsidRPr="000D4797"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rPr>
      </w:pPr>
      <w:r w:rsidRPr="0065219F">
        <w:rPr>
          <w:rFonts w:ascii="Bookman Old Style" w:hAnsi="Bookman Old Style"/>
          <w:b/>
          <w:bCs/>
        </w:rPr>
        <w:t>[</w:t>
      </w:r>
      <w:r w:rsidR="00376618" w:rsidRPr="00865D6F">
        <w:rPr>
          <w:rFonts w:ascii="Bookman Old Style" w:hAnsi="Bookman Old Style"/>
          <w:b/>
          <w:bCs/>
          <w:highlight w:val="lightGray"/>
        </w:rPr>
        <w:t xml:space="preserve">Alternative 2: Subchapter V </w:t>
      </w:r>
      <w:r w:rsidRPr="00865D6F">
        <w:rPr>
          <w:rFonts w:ascii="Bookman Old Style" w:hAnsi="Bookman Old Style"/>
          <w:b/>
          <w:bCs/>
          <w:highlight w:val="lightGray"/>
        </w:rPr>
        <w:t>Debtor is a partnership</w:t>
      </w:r>
      <w:r w:rsidRPr="0065219F">
        <w:rPr>
          <w:rFonts w:ascii="Bookman Old Style" w:hAnsi="Bookman Old Style"/>
          <w:b/>
          <w:bCs/>
        </w:rPr>
        <w:t>]</w:t>
      </w:r>
    </w:p>
    <w:p w14:paraId="7E687809" w14:textId="77777777" w:rsidR="00F06A9B" w:rsidRPr="000D4797" w:rsidRDefault="00F06A9B" w:rsidP="006521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If the Debtor’s Plan is confirmed under § 1191(a), on the effective date of the Plan, the Debtor will be discharged from any debt that arose before confirmation of this Plan, to the extent specified in § 1141(d)(1)(A) of the Code. The Debtor will not be discharged from any debt imposed by this Plan.</w:t>
      </w:r>
    </w:p>
    <w:p w14:paraId="77E1CF72" w14:textId="5F4D57E2" w:rsidR="00F06A9B" w:rsidRDefault="00F06A9B" w:rsidP="006521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If the Debtor’s Plan is confirmed under § 1191(b), confirmation of the Plan does not discharge any debt provided for in this Plan until the court grants a discharge on completion of all payments due within the first 3 years of this Plan, or as otherwise provided in § 1192 of the Code. The Debtor will not be discharged from any debt:</w:t>
      </w:r>
    </w:p>
    <w:p w14:paraId="2FF32DBD" w14:textId="34C1BD82" w:rsidR="00F06A9B" w:rsidRDefault="0065219F" w:rsidP="007359A6">
      <w:pPr>
        <w:pStyle w:val="ListParagraph"/>
        <w:numPr>
          <w:ilvl w:val="0"/>
          <w:numId w:val="17"/>
        </w:numPr>
      </w:pPr>
      <w:r>
        <w:lastRenderedPageBreak/>
        <w:t xml:space="preserve">on which the </w:t>
      </w:r>
      <w:r w:rsidR="00F06A9B" w:rsidRPr="0065219F">
        <w:t>last payment is due after the first 3 years of the plan, or as otherwise provided in § 1192;</w:t>
      </w:r>
    </w:p>
    <w:p w14:paraId="078FEFD5" w14:textId="77777777" w:rsidR="007359A6" w:rsidRDefault="007359A6" w:rsidP="007359A6">
      <w:pPr>
        <w:pStyle w:val="ListParagraph"/>
        <w:ind w:left="1440"/>
      </w:pPr>
    </w:p>
    <w:p w14:paraId="4BEE8BB2" w14:textId="6F883900" w:rsidR="0065219F" w:rsidRPr="00865D6F" w:rsidRDefault="0065219F" w:rsidP="0065219F">
      <w:pPr>
        <w:spacing w:line="480" w:lineRule="auto"/>
        <w:ind w:left="1440"/>
        <w:rPr>
          <w:rFonts w:ascii="Bookman Old Style" w:hAnsi="Bookman Old Style"/>
        </w:rPr>
      </w:pPr>
      <w:r w:rsidRPr="00865D6F">
        <w:rPr>
          <w:rFonts w:ascii="Bookman Old Style" w:hAnsi="Bookman Old Style"/>
        </w:rPr>
        <w:t>or</w:t>
      </w:r>
    </w:p>
    <w:p w14:paraId="758B9E5B" w14:textId="60E6FE84" w:rsidR="00F06A9B" w:rsidRDefault="0065219F" w:rsidP="007359A6">
      <w:pPr>
        <w:pStyle w:val="ListParagraph"/>
        <w:numPr>
          <w:ilvl w:val="0"/>
          <w:numId w:val="17"/>
        </w:numPr>
      </w:pPr>
      <w:r>
        <w:t xml:space="preserve">excepted from </w:t>
      </w:r>
      <w:r w:rsidR="00F06A9B" w:rsidRPr="0065219F">
        <w:t>discharge under § 523(a) of the Code, except as provided in Rule 4007(c) of the Federal Rules of Bankruptcy Procedure.</w:t>
      </w:r>
    </w:p>
    <w:p w14:paraId="18BF0A90" w14:textId="77777777" w:rsidR="007359A6" w:rsidRPr="0065219F" w:rsidRDefault="007359A6" w:rsidP="007359A6">
      <w:pPr>
        <w:pStyle w:val="ListParagraph"/>
        <w:ind w:left="1440"/>
      </w:pPr>
    </w:p>
    <w:p w14:paraId="08471242" w14:textId="44F2E070" w:rsidR="00F06A9B" w:rsidRPr="0065219F"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b/>
          <w:bCs/>
        </w:rPr>
      </w:pPr>
      <w:r w:rsidRPr="0065219F">
        <w:rPr>
          <w:rFonts w:ascii="Bookman Old Style" w:hAnsi="Bookman Old Style"/>
          <w:b/>
          <w:bCs/>
        </w:rPr>
        <w:t>[</w:t>
      </w:r>
      <w:r w:rsidR="00376618" w:rsidRPr="00865D6F">
        <w:rPr>
          <w:rFonts w:ascii="Bookman Old Style" w:hAnsi="Bookman Old Style"/>
          <w:b/>
          <w:bCs/>
          <w:highlight w:val="lightGray"/>
        </w:rPr>
        <w:t xml:space="preserve">Alternative 3: Subchapter V Debtor is </w:t>
      </w:r>
      <w:r w:rsidRPr="00865D6F">
        <w:rPr>
          <w:rFonts w:ascii="Bookman Old Style" w:hAnsi="Bookman Old Style"/>
          <w:b/>
          <w:bCs/>
          <w:highlight w:val="lightGray"/>
        </w:rPr>
        <w:t>a corporation</w:t>
      </w:r>
      <w:r w:rsidRPr="0065219F">
        <w:rPr>
          <w:rFonts w:ascii="Bookman Old Style" w:hAnsi="Bookman Old Style"/>
          <w:b/>
          <w:bCs/>
        </w:rPr>
        <w:t>]</w:t>
      </w:r>
    </w:p>
    <w:p w14:paraId="3072CC3B" w14:textId="052F2776" w:rsidR="00F06A9B" w:rsidRDefault="00F06A9B" w:rsidP="006521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If the Debtor’s Plan is confirmed under § 1191(a), on the effective date of the Plan, the Debtor will be discharged from any debt that arose before confirmation of this Plan, to the extent specified in § 1141(d)(1)(A) of the Code, except that the Debtor will not be discharged of any debt:</w:t>
      </w:r>
    </w:p>
    <w:p w14:paraId="7D098EB0" w14:textId="23F675E2" w:rsidR="0065219F" w:rsidRDefault="0065219F" w:rsidP="0065219F">
      <w:pPr>
        <w:pStyle w:val="ListParagraph"/>
        <w:numPr>
          <w:ilvl w:val="0"/>
          <w:numId w:val="18"/>
        </w:numPr>
        <w:spacing w:line="480" w:lineRule="auto"/>
      </w:pPr>
      <w:r>
        <w:t>imposed by this Plan; or</w:t>
      </w:r>
    </w:p>
    <w:p w14:paraId="7706F02C" w14:textId="249096C3" w:rsidR="00F06A9B" w:rsidRPr="0065219F" w:rsidRDefault="0065219F" w:rsidP="00F06A9B">
      <w:pPr>
        <w:pStyle w:val="ListParagraph"/>
        <w:numPr>
          <w:ilvl w:val="0"/>
          <w:numId w:val="18"/>
        </w:numPr>
        <w:spacing w:line="480" w:lineRule="auto"/>
      </w:pPr>
      <w:r>
        <w:t xml:space="preserve">to the </w:t>
      </w:r>
      <w:r w:rsidR="00F06A9B" w:rsidRPr="0065219F">
        <w:t>extent provided in § 1141(d)(6).</w:t>
      </w:r>
    </w:p>
    <w:p w14:paraId="7A8D6BFA" w14:textId="59F46AEA" w:rsidR="00F06A9B" w:rsidRDefault="00F06A9B" w:rsidP="006521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720"/>
        <w:rPr>
          <w:rFonts w:ascii="Bookman Old Style" w:hAnsi="Bookman Old Style"/>
        </w:rPr>
      </w:pPr>
      <w:r w:rsidRPr="000D4797">
        <w:rPr>
          <w:rFonts w:ascii="Bookman Old Style" w:hAnsi="Bookman Old Style"/>
        </w:rPr>
        <w:t>If the Debtor’s Plan is confirmed under § 1191(b), confirmation of this Plan does not discharge any debt provided for in this Plan until the court grants a discharge on completion of all payments due within the first 3 years of this Plan, or as otherwise provided in § 1192 of the Code. The Debtor will not be discharged from any debt:</w:t>
      </w:r>
    </w:p>
    <w:p w14:paraId="6D60352B" w14:textId="36EE2E4A" w:rsidR="00F06A9B" w:rsidRDefault="0065219F" w:rsidP="007359A6">
      <w:pPr>
        <w:pStyle w:val="ListParagraph"/>
        <w:numPr>
          <w:ilvl w:val="0"/>
          <w:numId w:val="19"/>
        </w:numPr>
      </w:pPr>
      <w:r>
        <w:t xml:space="preserve">on which </w:t>
      </w:r>
      <w:r w:rsidR="00F06A9B" w:rsidRPr="0065219F">
        <w:t>the last payment is due after the first 3 years of the plan, or as otherwise provided in § 1192;</w:t>
      </w:r>
    </w:p>
    <w:p w14:paraId="6A72A855" w14:textId="77777777" w:rsidR="007359A6" w:rsidRDefault="007359A6" w:rsidP="007359A6">
      <w:pPr>
        <w:pStyle w:val="ListParagraph"/>
        <w:ind w:left="1440"/>
      </w:pPr>
    </w:p>
    <w:p w14:paraId="434CF47C" w14:textId="0E59E087" w:rsidR="0065219F" w:rsidRDefault="0065219F" w:rsidP="0065219F">
      <w:pPr>
        <w:spacing w:line="480" w:lineRule="auto"/>
        <w:ind w:left="1440"/>
      </w:pPr>
      <w:r>
        <w:t>or</w:t>
      </w:r>
    </w:p>
    <w:p w14:paraId="3FA65795" w14:textId="77777777" w:rsidR="007359A6" w:rsidRDefault="0065219F" w:rsidP="007359A6">
      <w:pPr>
        <w:pStyle w:val="ListParagraph"/>
        <w:numPr>
          <w:ilvl w:val="0"/>
          <w:numId w:val="19"/>
        </w:numPr>
      </w:pPr>
      <w:r>
        <w:t xml:space="preserve">excepted from </w:t>
      </w:r>
      <w:r w:rsidR="00F06A9B" w:rsidRPr="0065219F">
        <w:t>discharge under § 523(a) of the Code, except as provided in Rule 4007(c) of the Federal Rules of Bankruptcy Procedure.</w:t>
      </w:r>
    </w:p>
    <w:p w14:paraId="68DE93D0" w14:textId="3D09E516" w:rsidR="00F06A9B" w:rsidRPr="0065219F" w:rsidRDefault="00F06A9B" w:rsidP="007359A6">
      <w:pPr>
        <w:pStyle w:val="ListParagraph"/>
        <w:ind w:left="1440"/>
      </w:pPr>
      <w:r w:rsidRPr="0065219F">
        <w:tab/>
      </w:r>
      <w:r w:rsidRPr="0065219F">
        <w:tab/>
      </w:r>
      <w:r w:rsidRPr="0065219F">
        <w:tab/>
      </w:r>
      <w:r w:rsidRPr="0065219F">
        <w:tab/>
      </w:r>
      <w:r w:rsidRPr="0065219F">
        <w:tab/>
      </w:r>
      <w:r w:rsidRPr="0065219F">
        <w:tab/>
      </w:r>
      <w:r w:rsidRPr="0065219F">
        <w:tab/>
      </w:r>
      <w:r w:rsidRPr="0065219F">
        <w:tab/>
      </w:r>
      <w:r w:rsidRPr="0065219F">
        <w:tab/>
      </w:r>
    </w:p>
    <w:p w14:paraId="5D0E8FD3" w14:textId="03727095" w:rsidR="00F06A9B" w:rsidRPr="0065219F"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b/>
          <w:bCs/>
          <w:smallCaps/>
        </w:rPr>
      </w:pPr>
      <w:r w:rsidRPr="0065219F">
        <w:rPr>
          <w:rFonts w:ascii="Bookman Old Style" w:hAnsi="Bookman Old Style"/>
          <w:b/>
          <w:bCs/>
          <w:smallCaps/>
        </w:rPr>
        <w:t>Article 10: Other Provisions</w:t>
      </w:r>
      <w:r w:rsidRPr="0065219F">
        <w:rPr>
          <w:rFonts w:ascii="Bookman Old Style" w:hAnsi="Bookman Old Style"/>
          <w:b/>
          <w:bCs/>
          <w:smallCaps/>
        </w:rPr>
        <w:tab/>
      </w:r>
      <w:r w:rsidRPr="0065219F">
        <w:rPr>
          <w:rFonts w:ascii="Bookman Old Style" w:hAnsi="Bookman Old Style"/>
          <w:b/>
          <w:bCs/>
          <w:smallCaps/>
        </w:rPr>
        <w:tab/>
      </w:r>
      <w:r w:rsidRPr="0065219F">
        <w:rPr>
          <w:rFonts w:ascii="Bookman Old Style" w:hAnsi="Bookman Old Style"/>
          <w:b/>
          <w:bCs/>
          <w:smallCaps/>
        </w:rPr>
        <w:tab/>
      </w:r>
      <w:r w:rsidRPr="0065219F">
        <w:rPr>
          <w:rFonts w:ascii="Bookman Old Style" w:hAnsi="Bookman Old Style"/>
          <w:b/>
          <w:bCs/>
          <w:smallCaps/>
        </w:rPr>
        <w:tab/>
      </w:r>
      <w:r w:rsidRPr="0065219F">
        <w:rPr>
          <w:rFonts w:ascii="Bookman Old Style" w:hAnsi="Bookman Old Style"/>
          <w:b/>
          <w:bCs/>
          <w:smallCaps/>
        </w:rPr>
        <w:tab/>
      </w:r>
    </w:p>
    <w:p w14:paraId="1C126D9E" w14:textId="7CB1BEE6" w:rsidR="00F06A9B" w:rsidRPr="000D4797" w:rsidRDefault="00F06A9B" w:rsidP="0065219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Bookman Old Style" w:hAnsi="Bookman Old Style"/>
        </w:rPr>
      </w:pPr>
      <w:r w:rsidRPr="000D4797">
        <w:rPr>
          <w:rFonts w:ascii="Bookman Old Style" w:hAnsi="Bookman Old Style"/>
        </w:rPr>
        <w:t>[</w:t>
      </w:r>
      <w:r w:rsidRPr="00865D6F">
        <w:rPr>
          <w:rFonts w:ascii="Bookman Old Style" w:hAnsi="Bookman Old Style"/>
          <w:highlight w:val="lightGray"/>
        </w:rPr>
        <w:t>Insert other provisions, as applicable</w:t>
      </w:r>
      <w:r w:rsidRPr="000D4797">
        <w:rPr>
          <w:rFonts w:ascii="Bookman Old Style" w:hAnsi="Bookman Old Style"/>
        </w:rPr>
        <w:t>.]</w:t>
      </w:r>
    </w:p>
    <w:p w14:paraId="42F25E04" w14:textId="77777777" w:rsidR="00F06A9B" w:rsidRPr="000D4797" w:rsidRDefault="00F06A9B" w:rsidP="00F06A9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Bookman Old Style" w:hAnsi="Bookman Old Style"/>
        </w:rPr>
      </w:pPr>
    </w:p>
    <w:p w14:paraId="670D95FF" w14:textId="77777777" w:rsidR="00F06A9B" w:rsidRPr="000D4797" w:rsidRDefault="00F06A9B" w:rsidP="007359A6">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r w:rsidRPr="000D4797">
        <w:rPr>
          <w:rFonts w:ascii="Bookman Old Style" w:hAnsi="Bookman Old Style"/>
        </w:rPr>
        <w:t>Respectfully submitted,</w:t>
      </w:r>
    </w:p>
    <w:p w14:paraId="0F40409D" w14:textId="77777777" w:rsidR="00F06A9B" w:rsidRPr="000D4797" w:rsidRDefault="00F06A9B" w:rsidP="007359A6">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p w14:paraId="5BBC260D" w14:textId="77777777" w:rsidR="00F06A9B" w:rsidRPr="000D4797" w:rsidRDefault="00F06A9B" w:rsidP="007359A6">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rPr>
      </w:pPr>
    </w:p>
    <w:p w14:paraId="518E6BEA" w14:textId="4FFA5278" w:rsidR="0065219F" w:rsidRDefault="00D91AB9" w:rsidP="007359A6">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u w:val="single"/>
        </w:rPr>
      </w:pPr>
      <w:r>
        <w:rPr>
          <w:rFonts w:ascii="Bookman Old Style" w:hAnsi="Bookman Old Style"/>
          <w:u w:val="single"/>
        </w:rPr>
        <w:t>s/</w:t>
      </w:r>
      <w:r w:rsidR="0065219F">
        <w:rPr>
          <w:rFonts w:ascii="Bookman Old Style" w:hAnsi="Bookman Old Style"/>
          <w:u w:val="single"/>
        </w:rPr>
        <w:tab/>
      </w:r>
      <w:r w:rsidR="0065219F">
        <w:rPr>
          <w:rFonts w:ascii="Bookman Old Style" w:hAnsi="Bookman Old Style"/>
          <w:u w:val="single"/>
        </w:rPr>
        <w:tab/>
      </w:r>
      <w:r w:rsidR="0065219F">
        <w:rPr>
          <w:rFonts w:ascii="Bookman Old Style" w:hAnsi="Bookman Old Style"/>
          <w:u w:val="single"/>
        </w:rPr>
        <w:tab/>
      </w:r>
      <w:r w:rsidR="0065219F">
        <w:rPr>
          <w:rFonts w:ascii="Bookman Old Style" w:hAnsi="Bookman Old Style"/>
          <w:u w:val="single"/>
        </w:rPr>
        <w:tab/>
      </w:r>
      <w:r w:rsidR="0065219F">
        <w:rPr>
          <w:rFonts w:ascii="Bookman Old Style" w:hAnsi="Bookman Old Style"/>
          <w:u w:val="single"/>
        </w:rPr>
        <w:tab/>
      </w:r>
      <w:r w:rsidR="0065219F">
        <w:rPr>
          <w:rFonts w:ascii="Bookman Old Style" w:hAnsi="Bookman Old Style"/>
          <w:u w:val="single"/>
        </w:rPr>
        <w:tab/>
      </w:r>
      <w:r w:rsidR="0065219F">
        <w:rPr>
          <w:rFonts w:ascii="Bookman Old Style" w:hAnsi="Bookman Old Style"/>
        </w:rPr>
        <w:tab/>
      </w:r>
    </w:p>
    <w:p w14:paraId="5EA3AECD" w14:textId="513AB277" w:rsidR="006B3F90" w:rsidRPr="00865D6F" w:rsidRDefault="00F06A9B" w:rsidP="007359A6">
      <w:pPr>
        <w:keepNext/>
        <w:keepLines/>
        <w:pBdr>
          <w:top w:val="none" w:sz="0" w:space="0" w:color="auto"/>
          <w:left w:val="none" w:sz="0" w:space="0" w:color="auto"/>
          <w:bottom w:val="none" w:sz="0" w:space="0" w:color="auto"/>
          <w:right w:val="none" w:sz="0" w:space="0" w:color="auto"/>
          <w:between w:val="none" w:sz="0" w:space="0" w:color="auto"/>
          <w:bar w:val="none" w:sz="0" w:color="auto"/>
        </w:pBdr>
        <w:rPr>
          <w:rFonts w:ascii="Bookman Old Style" w:hAnsi="Bookman Old Style"/>
          <w:highlight w:val="lightGray"/>
        </w:rPr>
      </w:pPr>
      <w:r w:rsidRPr="000D4797">
        <w:rPr>
          <w:rFonts w:ascii="Bookman Old Style" w:hAnsi="Bookman Old Style"/>
        </w:rPr>
        <w:t>[</w:t>
      </w:r>
      <w:r w:rsidRPr="00865D6F">
        <w:rPr>
          <w:rFonts w:ascii="Bookman Old Style" w:hAnsi="Bookman Old Style"/>
          <w:highlight w:val="lightGray"/>
        </w:rPr>
        <w:t>Signature of the Attorney for the</w:t>
      </w:r>
      <w:r w:rsidRPr="00865D6F">
        <w:rPr>
          <w:rFonts w:ascii="Bookman Old Style" w:hAnsi="Bookman Old Style"/>
          <w:highlight w:val="lightGray"/>
        </w:rPr>
        <w:tab/>
      </w:r>
      <w:r w:rsidRPr="00865D6F">
        <w:rPr>
          <w:rFonts w:ascii="Bookman Old Style" w:hAnsi="Bookman Old Style"/>
          <w:highlight w:val="lightGray"/>
        </w:rPr>
        <w:tab/>
      </w:r>
    </w:p>
    <w:p w14:paraId="4875E742" w14:textId="53DD5625" w:rsidR="006B3F90" w:rsidRDefault="00376618" w:rsidP="007359A6">
      <w:pPr>
        <w:pStyle w:val="Body"/>
        <w:keepNext/>
        <w:keepLines/>
        <w:spacing w:line="240" w:lineRule="auto"/>
        <w:ind w:firstLine="0"/>
      </w:pPr>
      <w:r w:rsidRPr="00865D6F">
        <w:rPr>
          <w:highlight w:val="lightGray"/>
        </w:rPr>
        <w:t>Debtor or of the Debtor, if unrepresented</w:t>
      </w:r>
      <w:r w:rsidR="0065219F">
        <w:t>]</w:t>
      </w:r>
    </w:p>
    <w:p w14:paraId="31FA3F35" w14:textId="6857ACE4" w:rsidR="00376618" w:rsidRDefault="00376618" w:rsidP="007359A6">
      <w:pPr>
        <w:pStyle w:val="Body"/>
        <w:keepNext/>
        <w:keepLines/>
        <w:spacing w:line="240" w:lineRule="auto"/>
        <w:ind w:firstLine="0"/>
      </w:pPr>
    </w:p>
    <w:p w14:paraId="0690A277" w14:textId="46617DEC" w:rsidR="00376618" w:rsidRPr="000D4797" w:rsidRDefault="00376618" w:rsidP="007359A6">
      <w:pPr>
        <w:pStyle w:val="Body"/>
        <w:keepNext/>
        <w:keepLines/>
        <w:spacing w:line="240" w:lineRule="auto"/>
        <w:ind w:firstLine="0"/>
      </w:pPr>
      <w:r>
        <w:t>Counsel for the Debtor</w:t>
      </w:r>
    </w:p>
    <w:sectPr w:rsidR="00376618" w:rsidRPr="000D4797" w:rsidSect="00B368A8">
      <w:footerReference w:type="default" r:id="rId8"/>
      <w:foot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40DBD" w14:textId="77777777" w:rsidR="003B2A7F" w:rsidRDefault="003B2A7F">
      <w:r>
        <w:separator/>
      </w:r>
    </w:p>
  </w:endnote>
  <w:endnote w:type="continuationSeparator" w:id="0">
    <w:p w14:paraId="79A79DF9" w14:textId="77777777" w:rsidR="003B2A7F" w:rsidRDefault="003B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228044"/>
      <w:docPartObj>
        <w:docPartGallery w:val="Page Numbers (Bottom of Page)"/>
        <w:docPartUnique/>
      </w:docPartObj>
    </w:sdtPr>
    <w:sdtEndPr>
      <w:rPr>
        <w:noProof/>
      </w:rPr>
    </w:sdtEndPr>
    <w:sdtContent>
      <w:p w14:paraId="50A08A37" w14:textId="70872CDF" w:rsidR="00031C12" w:rsidRDefault="00031C12">
        <w:pPr>
          <w:pStyle w:val="Footer"/>
          <w:jc w:val="center"/>
        </w:pPr>
        <w:r>
          <w:fldChar w:fldCharType="begin"/>
        </w:r>
        <w:r>
          <w:instrText xml:space="preserve"> PAGE   \* MERGEFORMAT </w:instrText>
        </w:r>
        <w:r>
          <w:fldChar w:fldCharType="separate"/>
        </w:r>
        <w:r w:rsidR="003632AF">
          <w:rPr>
            <w:noProof/>
          </w:rPr>
          <w:t>7</w:t>
        </w:r>
        <w:r>
          <w:rPr>
            <w:noProof/>
          </w:rPr>
          <w:fldChar w:fldCharType="end"/>
        </w:r>
      </w:p>
    </w:sdtContent>
  </w:sdt>
  <w:p w14:paraId="4CD2F2A1" w14:textId="15EE4576" w:rsidR="00031C12" w:rsidRDefault="00031C12">
    <w:pPr>
      <w:pStyle w:val="Footer"/>
      <w:tabs>
        <w:tab w:val="clear" w:pos="9360"/>
        <w:tab w:val="right" w:pos="9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2F57" w14:textId="395136F7" w:rsidR="00031C12" w:rsidRDefault="00031C12" w:rsidP="005D389C">
    <w:pPr>
      <w:pStyle w:val="Footer"/>
      <w:ind w:firstLine="0"/>
    </w:pPr>
  </w:p>
  <w:p w14:paraId="66241FFD" w14:textId="77777777" w:rsidR="00031C12" w:rsidRDefault="00031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498E" w14:textId="77777777" w:rsidR="003B2A7F" w:rsidRDefault="003B2A7F">
      <w:r>
        <w:separator/>
      </w:r>
    </w:p>
  </w:footnote>
  <w:footnote w:type="continuationSeparator" w:id="0">
    <w:p w14:paraId="45D89652" w14:textId="77777777" w:rsidR="003B2A7F" w:rsidRDefault="003B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C2A"/>
    <w:multiLevelType w:val="hybridMultilevel"/>
    <w:tmpl w:val="997463E0"/>
    <w:lvl w:ilvl="0" w:tplc="FB98B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93D8A"/>
    <w:multiLevelType w:val="hybridMultilevel"/>
    <w:tmpl w:val="9EBE5480"/>
    <w:lvl w:ilvl="0" w:tplc="39027798">
      <w:start w:val="1"/>
      <w:numFmt w:val="lowerRoman"/>
      <w:lvlText w:val="(%1)"/>
      <w:lvlJc w:val="left"/>
      <w:pPr>
        <w:ind w:left="2888" w:hanging="360"/>
      </w:pPr>
      <w:rPr>
        <w:rFonts w:hint="default"/>
      </w:r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abstractNum w:abstractNumId="2" w15:restartNumberingAfterBreak="0">
    <w:nsid w:val="1C0D4448"/>
    <w:multiLevelType w:val="hybridMultilevel"/>
    <w:tmpl w:val="236EB37E"/>
    <w:lvl w:ilvl="0" w:tplc="7D768E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20131"/>
    <w:multiLevelType w:val="hybridMultilevel"/>
    <w:tmpl w:val="99304A0C"/>
    <w:lvl w:ilvl="0" w:tplc="5D982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D4B9F"/>
    <w:multiLevelType w:val="hybridMultilevel"/>
    <w:tmpl w:val="C8D64876"/>
    <w:lvl w:ilvl="0" w:tplc="04090017">
      <w:start w:val="1"/>
      <w:numFmt w:val="lowerLetter"/>
      <w:lvlText w:val="%1)"/>
      <w:lvlJc w:val="left"/>
      <w:pPr>
        <w:ind w:left="2888" w:hanging="360"/>
      </w:p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abstractNum w:abstractNumId="5" w15:restartNumberingAfterBreak="0">
    <w:nsid w:val="2BFC17DD"/>
    <w:multiLevelType w:val="hybridMultilevel"/>
    <w:tmpl w:val="09569EE2"/>
    <w:lvl w:ilvl="0" w:tplc="FF7025A8">
      <w:start w:val="1"/>
      <w:numFmt w:val="lowerLetter"/>
      <w:lvlText w:val="(%1)"/>
      <w:lvlJc w:val="left"/>
      <w:pPr>
        <w:ind w:left="4328" w:hanging="360"/>
      </w:pPr>
      <w:rPr>
        <w:rFonts w:hint="default"/>
      </w:rPr>
    </w:lvl>
    <w:lvl w:ilvl="1" w:tplc="04090019" w:tentative="1">
      <w:start w:val="1"/>
      <w:numFmt w:val="lowerLetter"/>
      <w:lvlText w:val="%2."/>
      <w:lvlJc w:val="left"/>
      <w:pPr>
        <w:ind w:left="5048" w:hanging="360"/>
      </w:pPr>
    </w:lvl>
    <w:lvl w:ilvl="2" w:tplc="0409001B" w:tentative="1">
      <w:start w:val="1"/>
      <w:numFmt w:val="lowerRoman"/>
      <w:lvlText w:val="%3."/>
      <w:lvlJc w:val="right"/>
      <w:pPr>
        <w:ind w:left="5768" w:hanging="180"/>
      </w:pPr>
    </w:lvl>
    <w:lvl w:ilvl="3" w:tplc="0409000F" w:tentative="1">
      <w:start w:val="1"/>
      <w:numFmt w:val="decimal"/>
      <w:lvlText w:val="%4."/>
      <w:lvlJc w:val="left"/>
      <w:pPr>
        <w:ind w:left="6488" w:hanging="360"/>
      </w:pPr>
    </w:lvl>
    <w:lvl w:ilvl="4" w:tplc="04090019" w:tentative="1">
      <w:start w:val="1"/>
      <w:numFmt w:val="lowerLetter"/>
      <w:lvlText w:val="%5."/>
      <w:lvlJc w:val="left"/>
      <w:pPr>
        <w:ind w:left="7208" w:hanging="360"/>
      </w:pPr>
    </w:lvl>
    <w:lvl w:ilvl="5" w:tplc="0409001B" w:tentative="1">
      <w:start w:val="1"/>
      <w:numFmt w:val="lowerRoman"/>
      <w:lvlText w:val="%6."/>
      <w:lvlJc w:val="right"/>
      <w:pPr>
        <w:ind w:left="7928" w:hanging="180"/>
      </w:pPr>
    </w:lvl>
    <w:lvl w:ilvl="6" w:tplc="0409000F" w:tentative="1">
      <w:start w:val="1"/>
      <w:numFmt w:val="decimal"/>
      <w:lvlText w:val="%7."/>
      <w:lvlJc w:val="left"/>
      <w:pPr>
        <w:ind w:left="8648" w:hanging="360"/>
      </w:pPr>
    </w:lvl>
    <w:lvl w:ilvl="7" w:tplc="04090019" w:tentative="1">
      <w:start w:val="1"/>
      <w:numFmt w:val="lowerLetter"/>
      <w:lvlText w:val="%8."/>
      <w:lvlJc w:val="left"/>
      <w:pPr>
        <w:ind w:left="9368" w:hanging="360"/>
      </w:pPr>
    </w:lvl>
    <w:lvl w:ilvl="8" w:tplc="0409001B" w:tentative="1">
      <w:start w:val="1"/>
      <w:numFmt w:val="lowerRoman"/>
      <w:lvlText w:val="%9."/>
      <w:lvlJc w:val="right"/>
      <w:pPr>
        <w:ind w:left="10088" w:hanging="180"/>
      </w:pPr>
    </w:lvl>
  </w:abstractNum>
  <w:abstractNum w:abstractNumId="6" w15:restartNumberingAfterBreak="0">
    <w:nsid w:val="2C4B07CF"/>
    <w:multiLevelType w:val="hybridMultilevel"/>
    <w:tmpl w:val="719864B2"/>
    <w:lvl w:ilvl="0" w:tplc="3902779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D67ADD"/>
    <w:multiLevelType w:val="hybridMultilevel"/>
    <w:tmpl w:val="65D663C8"/>
    <w:lvl w:ilvl="0" w:tplc="B2FCF646">
      <w:start w:val="1"/>
      <w:numFmt w:val="decimal"/>
      <w:lvlText w:val="2.0%1"/>
      <w:lvlJc w:val="left"/>
      <w:pPr>
        <w:ind w:left="144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73B0E"/>
    <w:multiLevelType w:val="hybridMultilevel"/>
    <w:tmpl w:val="FF5AA77A"/>
    <w:lvl w:ilvl="0" w:tplc="3902779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514E52"/>
    <w:multiLevelType w:val="hybridMultilevel"/>
    <w:tmpl w:val="FF5AA77A"/>
    <w:lvl w:ilvl="0" w:tplc="3902779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AD31A2"/>
    <w:multiLevelType w:val="hybridMultilevel"/>
    <w:tmpl w:val="F29AA054"/>
    <w:lvl w:ilvl="0" w:tplc="3902779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9E6773"/>
    <w:multiLevelType w:val="hybridMultilevel"/>
    <w:tmpl w:val="04D8488E"/>
    <w:lvl w:ilvl="0" w:tplc="3902779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E22F1B"/>
    <w:multiLevelType w:val="hybridMultilevel"/>
    <w:tmpl w:val="388CD3A4"/>
    <w:lvl w:ilvl="0" w:tplc="04090017">
      <w:start w:val="1"/>
      <w:numFmt w:val="lowerLetter"/>
      <w:lvlText w:val="%1)"/>
      <w:lvlJc w:val="left"/>
      <w:pPr>
        <w:ind w:left="2888" w:hanging="360"/>
      </w:p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abstractNum w:abstractNumId="13" w15:restartNumberingAfterBreak="0">
    <w:nsid w:val="5BE952DC"/>
    <w:multiLevelType w:val="hybridMultilevel"/>
    <w:tmpl w:val="D4A8E9FA"/>
    <w:lvl w:ilvl="0" w:tplc="9D927E2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6F3D87"/>
    <w:multiLevelType w:val="hybridMultilevel"/>
    <w:tmpl w:val="640CB892"/>
    <w:lvl w:ilvl="0" w:tplc="3902779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5F26D8"/>
    <w:multiLevelType w:val="hybridMultilevel"/>
    <w:tmpl w:val="70BE9342"/>
    <w:lvl w:ilvl="0" w:tplc="9F201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43869"/>
    <w:multiLevelType w:val="hybridMultilevel"/>
    <w:tmpl w:val="C0A88B96"/>
    <w:lvl w:ilvl="0" w:tplc="B2FCF646">
      <w:start w:val="1"/>
      <w:numFmt w:val="decimal"/>
      <w:lvlText w:val="2.0%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7" w15:restartNumberingAfterBreak="0">
    <w:nsid w:val="6CF54CE5"/>
    <w:multiLevelType w:val="hybridMultilevel"/>
    <w:tmpl w:val="344C9D8E"/>
    <w:lvl w:ilvl="0" w:tplc="9C503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BC303C"/>
    <w:multiLevelType w:val="hybridMultilevel"/>
    <w:tmpl w:val="388CD3A4"/>
    <w:lvl w:ilvl="0" w:tplc="04090017">
      <w:start w:val="1"/>
      <w:numFmt w:val="lowerLetter"/>
      <w:lvlText w:val="%1)"/>
      <w:lvlJc w:val="left"/>
      <w:pPr>
        <w:ind w:left="2888" w:hanging="360"/>
      </w:p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num w:numId="1">
    <w:abstractNumId w:val="3"/>
  </w:num>
  <w:num w:numId="2">
    <w:abstractNumId w:val="13"/>
  </w:num>
  <w:num w:numId="3">
    <w:abstractNumId w:val="0"/>
  </w:num>
  <w:num w:numId="4">
    <w:abstractNumId w:val="17"/>
  </w:num>
  <w:num w:numId="5">
    <w:abstractNumId w:val="2"/>
  </w:num>
  <w:num w:numId="6">
    <w:abstractNumId w:val="15"/>
  </w:num>
  <w:num w:numId="7">
    <w:abstractNumId w:val="7"/>
  </w:num>
  <w:num w:numId="8">
    <w:abstractNumId w:val="16"/>
  </w:num>
  <w:num w:numId="9">
    <w:abstractNumId w:val="4"/>
  </w:num>
  <w:num w:numId="10">
    <w:abstractNumId w:val="1"/>
  </w:num>
  <w:num w:numId="11">
    <w:abstractNumId w:val="18"/>
  </w:num>
  <w:num w:numId="12">
    <w:abstractNumId w:val="12"/>
  </w:num>
  <w:num w:numId="13">
    <w:abstractNumId w:val="5"/>
  </w:num>
  <w:num w:numId="14">
    <w:abstractNumId w:val="14"/>
  </w:num>
  <w:num w:numId="15">
    <w:abstractNumId w:val="6"/>
  </w:num>
  <w:num w:numId="16">
    <w:abstractNumId w:val="10"/>
  </w:num>
  <w:num w:numId="17">
    <w:abstractNumId w:val="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90"/>
    <w:rsid w:val="00004C25"/>
    <w:rsid w:val="000261B9"/>
    <w:rsid w:val="00031C12"/>
    <w:rsid w:val="00041FFC"/>
    <w:rsid w:val="00044C02"/>
    <w:rsid w:val="00045EF0"/>
    <w:rsid w:val="00054D47"/>
    <w:rsid w:val="000620ED"/>
    <w:rsid w:val="00072F30"/>
    <w:rsid w:val="000804A8"/>
    <w:rsid w:val="000830CF"/>
    <w:rsid w:val="00087FDF"/>
    <w:rsid w:val="00091279"/>
    <w:rsid w:val="000A54C8"/>
    <w:rsid w:val="000C72AE"/>
    <w:rsid w:val="000D4797"/>
    <w:rsid w:val="000D4ECF"/>
    <w:rsid w:val="000F092F"/>
    <w:rsid w:val="000F7A53"/>
    <w:rsid w:val="00104493"/>
    <w:rsid w:val="00112067"/>
    <w:rsid w:val="00114E2D"/>
    <w:rsid w:val="00131D93"/>
    <w:rsid w:val="0013712B"/>
    <w:rsid w:val="00143024"/>
    <w:rsid w:val="00143445"/>
    <w:rsid w:val="00144988"/>
    <w:rsid w:val="00147602"/>
    <w:rsid w:val="0014799D"/>
    <w:rsid w:val="001530A2"/>
    <w:rsid w:val="00154830"/>
    <w:rsid w:val="0015526F"/>
    <w:rsid w:val="00166B15"/>
    <w:rsid w:val="00184F02"/>
    <w:rsid w:val="00185378"/>
    <w:rsid w:val="001A008D"/>
    <w:rsid w:val="001A192B"/>
    <w:rsid w:val="001C5FA7"/>
    <w:rsid w:val="001D137B"/>
    <w:rsid w:val="001D4614"/>
    <w:rsid w:val="001D6748"/>
    <w:rsid w:val="001D7896"/>
    <w:rsid w:val="001E4927"/>
    <w:rsid w:val="001E688C"/>
    <w:rsid w:val="001E7736"/>
    <w:rsid w:val="001F0E7C"/>
    <w:rsid w:val="001F4376"/>
    <w:rsid w:val="001F66A1"/>
    <w:rsid w:val="001F76F8"/>
    <w:rsid w:val="00211B23"/>
    <w:rsid w:val="00212F98"/>
    <w:rsid w:val="00234856"/>
    <w:rsid w:val="00236D17"/>
    <w:rsid w:val="0024755C"/>
    <w:rsid w:val="00253808"/>
    <w:rsid w:val="0025601A"/>
    <w:rsid w:val="002573C9"/>
    <w:rsid w:val="0026667E"/>
    <w:rsid w:val="002675C7"/>
    <w:rsid w:val="00271BDD"/>
    <w:rsid w:val="00276F44"/>
    <w:rsid w:val="002826F3"/>
    <w:rsid w:val="00287713"/>
    <w:rsid w:val="00287FAB"/>
    <w:rsid w:val="00290A11"/>
    <w:rsid w:val="00291218"/>
    <w:rsid w:val="00296BB5"/>
    <w:rsid w:val="002C3C8F"/>
    <w:rsid w:val="002D186E"/>
    <w:rsid w:val="002F4103"/>
    <w:rsid w:val="002F4649"/>
    <w:rsid w:val="00302979"/>
    <w:rsid w:val="00306CE8"/>
    <w:rsid w:val="00323193"/>
    <w:rsid w:val="00324499"/>
    <w:rsid w:val="00331C47"/>
    <w:rsid w:val="00334CB6"/>
    <w:rsid w:val="00344879"/>
    <w:rsid w:val="0034527B"/>
    <w:rsid w:val="00346C93"/>
    <w:rsid w:val="003501C1"/>
    <w:rsid w:val="003520FF"/>
    <w:rsid w:val="003632AF"/>
    <w:rsid w:val="00376523"/>
    <w:rsid w:val="00376618"/>
    <w:rsid w:val="003825E3"/>
    <w:rsid w:val="0039160F"/>
    <w:rsid w:val="003924A6"/>
    <w:rsid w:val="003949A6"/>
    <w:rsid w:val="003A0A48"/>
    <w:rsid w:val="003B2A7F"/>
    <w:rsid w:val="003B308A"/>
    <w:rsid w:val="003B652F"/>
    <w:rsid w:val="003C034A"/>
    <w:rsid w:val="003C4489"/>
    <w:rsid w:val="003D6B7A"/>
    <w:rsid w:val="003E5635"/>
    <w:rsid w:val="00445CF4"/>
    <w:rsid w:val="004569D0"/>
    <w:rsid w:val="00476A77"/>
    <w:rsid w:val="00483BB2"/>
    <w:rsid w:val="00487C2B"/>
    <w:rsid w:val="004962E4"/>
    <w:rsid w:val="004A3C8B"/>
    <w:rsid w:val="004B29D9"/>
    <w:rsid w:val="004D4424"/>
    <w:rsid w:val="004E401D"/>
    <w:rsid w:val="004F410F"/>
    <w:rsid w:val="0050221B"/>
    <w:rsid w:val="0051092C"/>
    <w:rsid w:val="0051552D"/>
    <w:rsid w:val="005211B2"/>
    <w:rsid w:val="00530E59"/>
    <w:rsid w:val="00534CA2"/>
    <w:rsid w:val="005358C0"/>
    <w:rsid w:val="005426F8"/>
    <w:rsid w:val="005670FD"/>
    <w:rsid w:val="0057241B"/>
    <w:rsid w:val="00585E3D"/>
    <w:rsid w:val="005B7EB8"/>
    <w:rsid w:val="005C342E"/>
    <w:rsid w:val="005C7A61"/>
    <w:rsid w:val="005D00EF"/>
    <w:rsid w:val="005D389C"/>
    <w:rsid w:val="005E1839"/>
    <w:rsid w:val="005E1D5C"/>
    <w:rsid w:val="005E6268"/>
    <w:rsid w:val="005F4484"/>
    <w:rsid w:val="006005D3"/>
    <w:rsid w:val="00604491"/>
    <w:rsid w:val="00620B75"/>
    <w:rsid w:val="006355A7"/>
    <w:rsid w:val="00644B66"/>
    <w:rsid w:val="00650E2F"/>
    <w:rsid w:val="0065219F"/>
    <w:rsid w:val="00654D10"/>
    <w:rsid w:val="00657AE7"/>
    <w:rsid w:val="00657BA1"/>
    <w:rsid w:val="00657BF6"/>
    <w:rsid w:val="00674D77"/>
    <w:rsid w:val="00683A3A"/>
    <w:rsid w:val="006B3067"/>
    <w:rsid w:val="006B3410"/>
    <w:rsid w:val="006B3F90"/>
    <w:rsid w:val="006C18F5"/>
    <w:rsid w:val="006D4191"/>
    <w:rsid w:val="006E0154"/>
    <w:rsid w:val="00706D4F"/>
    <w:rsid w:val="00732A6A"/>
    <w:rsid w:val="007359A6"/>
    <w:rsid w:val="00735C56"/>
    <w:rsid w:val="00743673"/>
    <w:rsid w:val="00745051"/>
    <w:rsid w:val="007475B0"/>
    <w:rsid w:val="007503D2"/>
    <w:rsid w:val="00767B43"/>
    <w:rsid w:val="00775A50"/>
    <w:rsid w:val="00791F6A"/>
    <w:rsid w:val="00792684"/>
    <w:rsid w:val="00792888"/>
    <w:rsid w:val="007A5014"/>
    <w:rsid w:val="007B05C5"/>
    <w:rsid w:val="007B4541"/>
    <w:rsid w:val="007D0D40"/>
    <w:rsid w:val="007D1660"/>
    <w:rsid w:val="007F7397"/>
    <w:rsid w:val="00813B55"/>
    <w:rsid w:val="0081722C"/>
    <w:rsid w:val="0082423A"/>
    <w:rsid w:val="00841CDC"/>
    <w:rsid w:val="008423F0"/>
    <w:rsid w:val="008425BA"/>
    <w:rsid w:val="00850892"/>
    <w:rsid w:val="008623DA"/>
    <w:rsid w:val="00864112"/>
    <w:rsid w:val="00865D6F"/>
    <w:rsid w:val="00870885"/>
    <w:rsid w:val="00873D27"/>
    <w:rsid w:val="00882F05"/>
    <w:rsid w:val="00894C1C"/>
    <w:rsid w:val="008B36C7"/>
    <w:rsid w:val="008B4412"/>
    <w:rsid w:val="008C0073"/>
    <w:rsid w:val="008C749A"/>
    <w:rsid w:val="008C76A1"/>
    <w:rsid w:val="008D2BA6"/>
    <w:rsid w:val="008E7F7F"/>
    <w:rsid w:val="008F1084"/>
    <w:rsid w:val="008F5C4A"/>
    <w:rsid w:val="00906F3D"/>
    <w:rsid w:val="00922F85"/>
    <w:rsid w:val="00926E83"/>
    <w:rsid w:val="00932FFF"/>
    <w:rsid w:val="009677FA"/>
    <w:rsid w:val="00971FCE"/>
    <w:rsid w:val="0097632F"/>
    <w:rsid w:val="00976A90"/>
    <w:rsid w:val="0098628A"/>
    <w:rsid w:val="00995D1A"/>
    <w:rsid w:val="009A393E"/>
    <w:rsid w:val="009A70D2"/>
    <w:rsid w:val="009C70FB"/>
    <w:rsid w:val="009C7EAE"/>
    <w:rsid w:val="009D17CC"/>
    <w:rsid w:val="009E17CC"/>
    <w:rsid w:val="00A02849"/>
    <w:rsid w:val="00A1167B"/>
    <w:rsid w:val="00A17674"/>
    <w:rsid w:val="00A221A6"/>
    <w:rsid w:val="00A46283"/>
    <w:rsid w:val="00A46DE8"/>
    <w:rsid w:val="00A6339E"/>
    <w:rsid w:val="00A67403"/>
    <w:rsid w:val="00A73C25"/>
    <w:rsid w:val="00A763B1"/>
    <w:rsid w:val="00A86CDC"/>
    <w:rsid w:val="00AA130C"/>
    <w:rsid w:val="00AB1CE3"/>
    <w:rsid w:val="00AB4D54"/>
    <w:rsid w:val="00AD1235"/>
    <w:rsid w:val="00AD1D87"/>
    <w:rsid w:val="00AD6E4A"/>
    <w:rsid w:val="00AF0A66"/>
    <w:rsid w:val="00AF7398"/>
    <w:rsid w:val="00B03400"/>
    <w:rsid w:val="00B05218"/>
    <w:rsid w:val="00B17818"/>
    <w:rsid w:val="00B25029"/>
    <w:rsid w:val="00B368A8"/>
    <w:rsid w:val="00B573D9"/>
    <w:rsid w:val="00B63643"/>
    <w:rsid w:val="00B679B0"/>
    <w:rsid w:val="00B738DE"/>
    <w:rsid w:val="00B80F81"/>
    <w:rsid w:val="00B86037"/>
    <w:rsid w:val="00B87EA0"/>
    <w:rsid w:val="00BA0818"/>
    <w:rsid w:val="00BA520D"/>
    <w:rsid w:val="00BB23D4"/>
    <w:rsid w:val="00BB2D27"/>
    <w:rsid w:val="00BC2B0E"/>
    <w:rsid w:val="00BD7060"/>
    <w:rsid w:val="00BE7B65"/>
    <w:rsid w:val="00BF6118"/>
    <w:rsid w:val="00C01F4A"/>
    <w:rsid w:val="00C03863"/>
    <w:rsid w:val="00C0413A"/>
    <w:rsid w:val="00C07772"/>
    <w:rsid w:val="00C23CFB"/>
    <w:rsid w:val="00C34FB7"/>
    <w:rsid w:val="00C43E7B"/>
    <w:rsid w:val="00C50AD6"/>
    <w:rsid w:val="00C650C9"/>
    <w:rsid w:val="00CC131B"/>
    <w:rsid w:val="00CD4ABE"/>
    <w:rsid w:val="00CD684F"/>
    <w:rsid w:val="00CE390B"/>
    <w:rsid w:val="00CF288B"/>
    <w:rsid w:val="00CF5836"/>
    <w:rsid w:val="00CF5F09"/>
    <w:rsid w:val="00CF6C65"/>
    <w:rsid w:val="00D05EBB"/>
    <w:rsid w:val="00D11526"/>
    <w:rsid w:val="00D330A2"/>
    <w:rsid w:val="00D349BA"/>
    <w:rsid w:val="00D362F3"/>
    <w:rsid w:val="00D36F09"/>
    <w:rsid w:val="00D50181"/>
    <w:rsid w:val="00D60A36"/>
    <w:rsid w:val="00D62D91"/>
    <w:rsid w:val="00D8728A"/>
    <w:rsid w:val="00D91AB9"/>
    <w:rsid w:val="00D9608E"/>
    <w:rsid w:val="00DA3F1C"/>
    <w:rsid w:val="00DB1025"/>
    <w:rsid w:val="00DB53DA"/>
    <w:rsid w:val="00DB658A"/>
    <w:rsid w:val="00DC7263"/>
    <w:rsid w:val="00DD042D"/>
    <w:rsid w:val="00DD0B94"/>
    <w:rsid w:val="00DE78F3"/>
    <w:rsid w:val="00DF2BEA"/>
    <w:rsid w:val="00E23AC0"/>
    <w:rsid w:val="00E3032B"/>
    <w:rsid w:val="00E50E19"/>
    <w:rsid w:val="00E834B6"/>
    <w:rsid w:val="00E83CD6"/>
    <w:rsid w:val="00E913F0"/>
    <w:rsid w:val="00E94EAC"/>
    <w:rsid w:val="00EA34D0"/>
    <w:rsid w:val="00EB183B"/>
    <w:rsid w:val="00EB1ACD"/>
    <w:rsid w:val="00EB240D"/>
    <w:rsid w:val="00EB39F4"/>
    <w:rsid w:val="00EC3655"/>
    <w:rsid w:val="00EC55DF"/>
    <w:rsid w:val="00EC6F9C"/>
    <w:rsid w:val="00EE7CFD"/>
    <w:rsid w:val="00EF5AD5"/>
    <w:rsid w:val="00F06A9B"/>
    <w:rsid w:val="00F203AE"/>
    <w:rsid w:val="00F22C84"/>
    <w:rsid w:val="00F27015"/>
    <w:rsid w:val="00F44003"/>
    <w:rsid w:val="00F4453F"/>
    <w:rsid w:val="00F55417"/>
    <w:rsid w:val="00F6794A"/>
    <w:rsid w:val="00F75528"/>
    <w:rsid w:val="00F80FB3"/>
    <w:rsid w:val="00F8343B"/>
    <w:rsid w:val="00F902F8"/>
    <w:rsid w:val="00F921F4"/>
    <w:rsid w:val="00FA4013"/>
    <w:rsid w:val="00FB0033"/>
    <w:rsid w:val="00FB157C"/>
    <w:rsid w:val="00FB20FA"/>
    <w:rsid w:val="00FC37DC"/>
    <w:rsid w:val="00FD117A"/>
    <w:rsid w:val="00FF25F8"/>
    <w:rsid w:val="00FF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FA72"/>
  <w15:docId w15:val="{71ADEFA6-E3B7-4F33-B8F7-5EE804AE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680"/>
        <w:tab w:val="right" w:pos="9360"/>
      </w:tabs>
      <w:ind w:firstLine="720"/>
    </w:pPr>
    <w:rPr>
      <w:rFonts w:ascii="Bookman Old Style" w:hAnsi="Bookman Old Style" w:cs="Arial Unicode MS"/>
      <w:color w:val="000000"/>
      <w:sz w:val="24"/>
      <w:szCs w:val="24"/>
      <w:u w:color="000000"/>
    </w:rPr>
  </w:style>
  <w:style w:type="paragraph" w:customStyle="1" w:styleId="Body">
    <w:name w:val="Body"/>
    <w:pPr>
      <w:spacing w:line="480" w:lineRule="auto"/>
      <w:ind w:firstLine="720"/>
    </w:pPr>
    <w:rPr>
      <w:rFonts w:ascii="Bookman Old Style" w:hAnsi="Bookman Old Style" w:cs="Arial Unicode MS"/>
      <w:color w:val="000000"/>
      <w:sz w:val="24"/>
      <w:szCs w:val="24"/>
      <w:u w:color="000000"/>
      <w:lang w:val="de-DE"/>
    </w:rPr>
  </w:style>
  <w:style w:type="paragraph" w:styleId="BalloonText">
    <w:name w:val="Balloon Text"/>
    <w:basedOn w:val="Normal"/>
    <w:link w:val="BalloonTextChar"/>
    <w:uiPriority w:val="99"/>
    <w:semiHidden/>
    <w:unhideWhenUsed/>
    <w:rsid w:val="00B17818"/>
    <w:rPr>
      <w:rFonts w:ascii="Tahoma" w:hAnsi="Tahoma" w:cs="Tahoma"/>
      <w:sz w:val="16"/>
      <w:szCs w:val="16"/>
    </w:rPr>
  </w:style>
  <w:style w:type="character" w:customStyle="1" w:styleId="BalloonTextChar">
    <w:name w:val="Balloon Text Char"/>
    <w:basedOn w:val="DefaultParagraphFont"/>
    <w:link w:val="BalloonText"/>
    <w:uiPriority w:val="99"/>
    <w:semiHidden/>
    <w:rsid w:val="00B17818"/>
    <w:rPr>
      <w:rFonts w:ascii="Tahoma" w:hAnsi="Tahoma" w:cs="Tahoma"/>
      <w:sz w:val="16"/>
      <w:szCs w:val="16"/>
    </w:rPr>
  </w:style>
  <w:style w:type="paragraph" w:styleId="ListParagraph">
    <w:name w:val="List Paragraph"/>
    <w:basedOn w:val="Normal"/>
    <w:uiPriority w:val="34"/>
    <w:qFormat/>
    <w:rsid w:val="00054D4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Bookman Old Style" w:eastAsiaTheme="minorEastAsia" w:hAnsi="Bookman Old Style" w:cs="Arial"/>
      <w:bdr w:val="none" w:sz="0" w:space="0" w:color="auto"/>
    </w:rPr>
  </w:style>
  <w:style w:type="paragraph" w:styleId="BodyText">
    <w:name w:val="Body Text"/>
    <w:basedOn w:val="Normal"/>
    <w:link w:val="BodyTextChar"/>
    <w:uiPriority w:val="99"/>
    <w:unhideWhenUsed/>
    <w:rsid w:val="00054D47"/>
    <w:pPr>
      <w:pBdr>
        <w:top w:val="none" w:sz="0" w:space="0" w:color="auto"/>
        <w:left w:val="none" w:sz="0" w:space="0" w:color="auto"/>
        <w:bottom w:val="none" w:sz="0" w:space="0" w:color="auto"/>
        <w:right w:val="none" w:sz="0" w:space="0" w:color="auto"/>
        <w:between w:val="none" w:sz="0" w:space="0" w:color="auto"/>
        <w:bar w:val="none" w:sz="0" w:color="auto"/>
      </w:pBdr>
    </w:pPr>
    <w:rPr>
      <w:rFonts w:ascii="Bookman Old Style" w:eastAsiaTheme="minorEastAsia" w:hAnsi="Bookman Old Style" w:cs="Arial"/>
      <w:bdr w:val="none" w:sz="0" w:space="0" w:color="auto"/>
    </w:rPr>
  </w:style>
  <w:style w:type="character" w:customStyle="1" w:styleId="BodyTextChar">
    <w:name w:val="Body Text Char"/>
    <w:basedOn w:val="DefaultParagraphFont"/>
    <w:link w:val="BodyText"/>
    <w:uiPriority w:val="99"/>
    <w:rsid w:val="00054D47"/>
    <w:rPr>
      <w:rFonts w:ascii="Bookman Old Style" w:eastAsiaTheme="minorEastAsia" w:hAnsi="Bookman Old Style" w:cs="Arial"/>
      <w:sz w:val="24"/>
      <w:szCs w:val="24"/>
      <w:bdr w:val="none" w:sz="0" w:space="0" w:color="auto"/>
    </w:rPr>
  </w:style>
  <w:style w:type="paragraph" w:styleId="FootnoteText">
    <w:name w:val="footnote text"/>
    <w:basedOn w:val="Normal"/>
    <w:link w:val="FootnoteTextChar"/>
    <w:uiPriority w:val="99"/>
    <w:semiHidden/>
    <w:unhideWhenUsed/>
    <w:rsid w:val="00054D47"/>
    <w:pPr>
      <w:pBdr>
        <w:top w:val="none" w:sz="0" w:space="0" w:color="auto"/>
        <w:left w:val="none" w:sz="0" w:space="0" w:color="auto"/>
        <w:bottom w:val="none" w:sz="0" w:space="0" w:color="auto"/>
        <w:right w:val="none" w:sz="0" w:space="0" w:color="auto"/>
        <w:between w:val="none" w:sz="0" w:space="0" w:color="auto"/>
        <w:bar w:val="none" w:sz="0" w:color="auto"/>
      </w:pBdr>
    </w:pPr>
    <w:rPr>
      <w:rFonts w:ascii="Bookman Old Style" w:eastAsiaTheme="minorEastAsia" w:hAnsi="Bookman Old Style" w:cs="Arial"/>
      <w:sz w:val="20"/>
      <w:szCs w:val="20"/>
      <w:bdr w:val="none" w:sz="0" w:space="0" w:color="auto"/>
    </w:rPr>
  </w:style>
  <w:style w:type="character" w:customStyle="1" w:styleId="FootnoteTextChar">
    <w:name w:val="Footnote Text Char"/>
    <w:basedOn w:val="DefaultParagraphFont"/>
    <w:link w:val="FootnoteText"/>
    <w:uiPriority w:val="99"/>
    <w:semiHidden/>
    <w:rsid w:val="00054D47"/>
    <w:rPr>
      <w:rFonts w:ascii="Bookman Old Style" w:eastAsiaTheme="minorEastAsia" w:hAnsi="Bookman Old Style" w:cs="Arial"/>
      <w:bdr w:val="none" w:sz="0" w:space="0" w:color="auto"/>
    </w:rPr>
  </w:style>
  <w:style w:type="character" w:styleId="FootnoteReference">
    <w:name w:val="footnote reference"/>
    <w:basedOn w:val="DefaultParagraphFont"/>
    <w:uiPriority w:val="99"/>
    <w:semiHidden/>
    <w:unhideWhenUsed/>
    <w:rsid w:val="00054D47"/>
    <w:rPr>
      <w:vertAlign w:val="superscript"/>
    </w:rPr>
  </w:style>
  <w:style w:type="character" w:styleId="CommentReference">
    <w:name w:val="annotation reference"/>
    <w:basedOn w:val="DefaultParagraphFont"/>
    <w:uiPriority w:val="99"/>
    <w:semiHidden/>
    <w:unhideWhenUsed/>
    <w:rsid w:val="007F7397"/>
    <w:rPr>
      <w:sz w:val="16"/>
      <w:szCs w:val="16"/>
    </w:rPr>
  </w:style>
  <w:style w:type="paragraph" w:styleId="CommentText">
    <w:name w:val="annotation text"/>
    <w:basedOn w:val="Normal"/>
    <w:link w:val="CommentTextChar"/>
    <w:uiPriority w:val="99"/>
    <w:semiHidden/>
    <w:unhideWhenUsed/>
    <w:rsid w:val="007F7397"/>
    <w:rPr>
      <w:sz w:val="20"/>
      <w:szCs w:val="20"/>
    </w:rPr>
  </w:style>
  <w:style w:type="character" w:customStyle="1" w:styleId="CommentTextChar">
    <w:name w:val="Comment Text Char"/>
    <w:basedOn w:val="DefaultParagraphFont"/>
    <w:link w:val="CommentText"/>
    <w:uiPriority w:val="99"/>
    <w:semiHidden/>
    <w:rsid w:val="007F7397"/>
  </w:style>
  <w:style w:type="paragraph" w:styleId="CommentSubject">
    <w:name w:val="annotation subject"/>
    <w:basedOn w:val="CommentText"/>
    <w:next w:val="CommentText"/>
    <w:link w:val="CommentSubjectChar"/>
    <w:uiPriority w:val="99"/>
    <w:semiHidden/>
    <w:unhideWhenUsed/>
    <w:rsid w:val="007F7397"/>
    <w:rPr>
      <w:b/>
      <w:bCs/>
    </w:rPr>
  </w:style>
  <w:style w:type="character" w:customStyle="1" w:styleId="CommentSubjectChar">
    <w:name w:val="Comment Subject Char"/>
    <w:basedOn w:val="CommentTextChar"/>
    <w:link w:val="CommentSubject"/>
    <w:uiPriority w:val="99"/>
    <w:semiHidden/>
    <w:rsid w:val="007F7397"/>
    <w:rPr>
      <w:b/>
      <w:bCs/>
    </w:rPr>
  </w:style>
  <w:style w:type="paragraph" w:styleId="Header">
    <w:name w:val="header"/>
    <w:basedOn w:val="Normal"/>
    <w:link w:val="HeaderChar"/>
    <w:uiPriority w:val="99"/>
    <w:unhideWhenUsed/>
    <w:rsid w:val="00A46DE8"/>
    <w:pPr>
      <w:tabs>
        <w:tab w:val="center" w:pos="4680"/>
        <w:tab w:val="right" w:pos="9360"/>
      </w:tabs>
    </w:pPr>
  </w:style>
  <w:style w:type="character" w:customStyle="1" w:styleId="HeaderChar">
    <w:name w:val="Header Char"/>
    <w:basedOn w:val="DefaultParagraphFont"/>
    <w:link w:val="Header"/>
    <w:uiPriority w:val="99"/>
    <w:rsid w:val="00A46DE8"/>
    <w:rPr>
      <w:sz w:val="24"/>
      <w:szCs w:val="24"/>
    </w:rPr>
  </w:style>
  <w:style w:type="character" w:customStyle="1" w:styleId="FooterChar">
    <w:name w:val="Footer Char"/>
    <w:basedOn w:val="DefaultParagraphFont"/>
    <w:link w:val="Footer"/>
    <w:uiPriority w:val="99"/>
    <w:rsid w:val="00A46DE8"/>
    <w:rPr>
      <w:rFonts w:ascii="Bookman Old Style" w:hAnsi="Bookman Old Style" w:cs="Arial Unicode MS"/>
      <w:color w:val="000000"/>
      <w:sz w:val="24"/>
      <w:szCs w:val="24"/>
      <w:u w:color="000000"/>
    </w:rPr>
  </w:style>
  <w:style w:type="table" w:styleId="TableGrid">
    <w:name w:val="Table Grid"/>
    <w:basedOn w:val="TableNormal"/>
    <w:uiPriority w:val="59"/>
    <w:rsid w:val="000D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uiPriority w:val="99"/>
    <w:rsid w:val="005F448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Calibri Light"/>
        <a:ea typeface="Calibri Light"/>
        <a:cs typeface="Calibri Ligh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3E98-EFEC-4856-A9D1-0DEAA315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Korbol</dc:creator>
  <cp:lastModifiedBy>G Halfenger</cp:lastModifiedBy>
  <cp:revision>2</cp:revision>
  <cp:lastPrinted>2020-02-06T15:50:00Z</cp:lastPrinted>
  <dcterms:created xsi:type="dcterms:W3CDTF">2020-02-26T22:50:00Z</dcterms:created>
  <dcterms:modified xsi:type="dcterms:W3CDTF">2020-02-26T22:50:00Z</dcterms:modified>
</cp:coreProperties>
</file>